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oter4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>
      <w:pPr>
        <w:pStyle w:val="Normal"/>
        <w:jc w:val="center"/>
        <w:rPr/>
      </w:pPr>
      <w:r>
        <w:rPr>
          <w:sz w:val="28"/>
          <w:szCs w:val="28"/>
        </w:rPr>
        <w:t>высшего образования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>
      <w:pPr>
        <w:pStyle w:val="Normal"/>
        <w:jc w:val="center"/>
        <w:rPr/>
      </w:pPr>
      <w:r>
        <w:rPr>
          <w:sz w:val="28"/>
          <w:szCs w:val="28"/>
        </w:rPr>
        <w:t>(Колледж ГГУ)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jc w:val="right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РАБОЧАЯ ПРОГРАММа ДИСЦИПЛИНЫ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  <w:u w:val="single"/>
        </w:rPr>
      </w:pPr>
      <w:r>
        <w:rPr>
          <w:b/>
          <w:caps/>
          <w:sz w:val="28"/>
          <w:szCs w:val="28"/>
          <w:u w:val="single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spacing w:lineRule="auto" w:line="360"/>
        <w:jc w:val="center"/>
        <w:rPr/>
      </w:pPr>
      <w:r>
        <w:rPr>
          <w:b/>
        </w:rPr>
        <w:t>ОГСЭ.03. ПСИХОЛОГИЯ ОБЩЕНИЯ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spacing w:lineRule="auto" w:line="360"/>
        <w:ind w:firstLine="708"/>
        <w:jc w:val="center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spacing w:lineRule="auto" w:line="360"/>
        <w:ind w:firstLine="708"/>
        <w:jc w:val="center"/>
        <w:rPr/>
      </w:pPr>
      <w:r>
        <w:rPr/>
        <w:t>Специальность: 09.02.07 Информационные системы и программирование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  <w:t>пос. Электроизолятор,</w:t>
      </w:r>
    </w:p>
    <w:p>
      <w:pPr>
        <w:pStyle w:val="22"/>
        <w:tabs>
          <w:tab w:val="clear" w:pos="708"/>
          <w:tab w:val="left" w:pos="4066" w:leader="none"/>
        </w:tabs>
        <w:spacing w:lineRule="auto" w:line="240" w:before="0" w:after="0"/>
        <w:ind w:left="0" w:hanging="0"/>
        <w:jc w:val="center"/>
        <w:rPr>
          <w:bCs/>
        </w:rPr>
      </w:pPr>
      <w:r>
        <w:rPr>
          <w:bCs/>
        </w:rPr>
        <w:t>202</w:t>
      </w:r>
      <w:r>
        <w:rPr>
          <w:bCs/>
          <w:lang w:val="en-US"/>
        </w:rPr>
        <w:t>3</w:t>
      </w:r>
      <w:r>
        <w:rPr>
          <w:bCs/>
        </w:rPr>
        <w:t xml:space="preserve"> г.</w:t>
      </w:r>
    </w:p>
    <w:p>
      <w:pPr>
        <w:pStyle w:val="ConsPlusTitle"/>
        <w:jc w:val="both"/>
        <w:rPr/>
      </w:pPr>
      <w:r>
        <w:rPr>
          <w:rFonts w:eastAsia="Calibri" w:cs="Times New Roman" w:ascii="Times New Roman" w:hAnsi="Times New Roman"/>
          <w:b w:val="false"/>
          <w:spacing w:val="-5"/>
          <w:sz w:val="24"/>
          <w:szCs w:val="24"/>
          <w:highlight w:val="white"/>
        </w:rPr>
        <w:t>Рабочая программа разработана в соответствие с</w:t>
      </w:r>
      <w:r>
        <w:rPr>
          <w:rFonts w:eastAsia="Calibri" w:cs="Times New Roman" w:ascii="Times New Roman" w:hAnsi="Times New Roman"/>
          <w:b w:val="false"/>
          <w:sz w:val="24"/>
          <w:szCs w:val="24"/>
        </w:rPr>
        <w:t xml:space="preserve"> ФГОС СПО по специальности </w:t>
      </w:r>
      <w:r>
        <w:rPr>
          <w:rFonts w:cs="Times New Roman" w:ascii="Times New Roman" w:hAnsi="Times New Roman"/>
          <w:b w:val="false"/>
          <w:sz w:val="24"/>
          <w:szCs w:val="24"/>
        </w:rPr>
        <w:t>09.02.07 Информационные системы и программирование</w:t>
      </w:r>
      <w:r>
        <w:rPr>
          <w:rFonts w:eastAsia="Calibri" w:cs="Times New Roman" w:ascii="Times New Roman" w:hAnsi="Times New Roman"/>
          <w:b w:val="false"/>
          <w:sz w:val="24"/>
          <w:szCs w:val="24"/>
        </w:rPr>
        <w:t xml:space="preserve"> (утвержден Приказом Министерства образования и науки РФ </w:t>
      </w:r>
      <w:r>
        <w:rPr>
          <w:rFonts w:cs="Times New Roman" w:ascii="Times New Roman" w:hAnsi="Times New Roman"/>
          <w:b w:val="false"/>
          <w:sz w:val="24"/>
          <w:szCs w:val="24"/>
        </w:rPr>
        <w:t>от 09.12. 2016 г. N 1547</w:t>
      </w:r>
      <w:r>
        <w:rPr>
          <w:rFonts w:eastAsia="Calibri" w:cs="Times New Roman" w:ascii="Times New Roman" w:hAnsi="Times New Roman"/>
          <w:b w:val="false"/>
          <w:sz w:val="24"/>
          <w:szCs w:val="24"/>
        </w:rPr>
        <w:t xml:space="preserve">) 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ind w:firstLine="708"/>
        <w:jc w:val="both"/>
        <w:rPr>
          <w:rFonts w:ascii="Times New Roman" w:hAnsi="Times New Roman" w:eastAsia="Calibri" w:cs="Times New Roman"/>
          <w:b/>
          <w:b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rPr/>
      </w:pPr>
      <w:r>
        <w:rPr/>
        <w:t xml:space="preserve">Рассмотрено на заседании цикловой комиссии: </w:t>
      </w:r>
    </w:p>
    <w:p>
      <w:pPr>
        <w:pStyle w:val="Style24"/>
        <w:spacing w:lineRule="auto" w:line="240"/>
        <w:ind w:left="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Протокол №  ____ от «__» _______20__ г.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rPr/>
      </w:pPr>
      <w:r>
        <w:rPr/>
        <w:t>Председатель цикловой комиссии ________________Лелеко В.В.</w:t>
      </w:r>
    </w:p>
    <w:p>
      <w:pPr>
        <w:pStyle w:val="Normal"/>
        <w:rPr>
          <w:lang w:eastAsia="en-US"/>
        </w:rPr>
      </w:pPr>
      <w:r>
        <w:rPr>
          <w:lang w:eastAsia="en-US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>
          <w:lang w:eastAsia="en-US"/>
        </w:rPr>
      </w:pPr>
      <w:r>
        <w:rPr>
          <w:lang w:eastAsia="en-US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/>
      </w:pPr>
      <w:r>
        <w:rPr/>
      </w:r>
      <w:r>
        <w:br w:type="page"/>
      </w:r>
    </w:p>
    <w:tbl>
      <w:tblPr>
        <w:tblW w:w="9156" w:type="dxa"/>
        <w:jc w:val="left"/>
        <w:tblInd w:w="-28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8"/>
        <w:gridCol w:w="508"/>
      </w:tblGrid>
      <w:tr>
        <w:trPr>
          <w:trHeight w:val="23" w:hRule="atLeast"/>
        </w:trPr>
        <w:tc>
          <w:tcPr>
            <w:tcW w:w="8648" w:type="dxa"/>
            <w:tcBorders/>
          </w:tcPr>
          <w:p>
            <w:pPr>
              <w:pStyle w:val="Normal"/>
              <w:pageBreakBefore/>
              <w:suppressAutoHyphens w:val="true"/>
              <w:ind w:firstLine="709"/>
              <w:jc w:val="center"/>
              <w:rPr>
                <w:b/>
                <w:b/>
              </w:rPr>
            </w:pPr>
            <w:r>
              <w:rPr>
                <w:b/>
              </w:rPr>
              <w:t>Содержание</w:t>
            </w:r>
          </w:p>
          <w:p>
            <w:pPr>
              <w:pStyle w:val="Normal"/>
              <w:suppressAutoHyphens w:val="true"/>
              <w:ind w:firstLine="709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suppressAutoHyphens w:val="true"/>
              <w:ind w:firstLine="709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numPr>
                <w:ilvl w:val="0"/>
                <w:numId w:val="7"/>
              </w:numPr>
              <w:suppressAutoHyphens w:val="true"/>
              <w:rPr/>
            </w:pPr>
            <w:r>
              <w:rPr/>
              <w:t xml:space="preserve">Паспорт рабочей программы учебной дисциплины </w:t>
            </w:r>
          </w:p>
          <w:p>
            <w:pPr>
              <w:pStyle w:val="Normal"/>
              <w:numPr>
                <w:ilvl w:val="0"/>
                <w:numId w:val="7"/>
              </w:numPr>
              <w:suppressAutoHyphens w:val="true"/>
              <w:rPr/>
            </w:pPr>
            <w:r>
              <w:rPr/>
              <w:t>Структура и содержание учебной дисциплины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suppressAutoHyphens w:val="true"/>
              <w:ind w:left="709" w:hanging="0"/>
              <w:rPr/>
            </w:pPr>
            <w:r>
              <w:rPr/>
              <w:t xml:space="preserve">   </w:t>
            </w:r>
            <w:r>
              <w:rPr/>
              <w:t>2.1. Объем учебной дисциплины и виды учебной работы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suppressAutoHyphens w:val="true"/>
              <w:ind w:left="284" w:hanging="0"/>
              <w:rPr/>
            </w:pPr>
            <w:r>
              <w:rPr/>
              <w:t xml:space="preserve">          </w:t>
            </w:r>
            <w:r>
              <w:rPr/>
              <w:t>2.2. Тематический план и содержание учебной дисциплины</w:t>
            </w:r>
          </w:p>
          <w:p>
            <w:pPr>
              <w:pStyle w:val="Normal"/>
              <w:numPr>
                <w:ilvl w:val="0"/>
                <w:numId w:val="7"/>
              </w:numPr>
              <w:suppressAutoHyphens w:val="true"/>
              <w:rPr/>
            </w:pPr>
            <w:r>
              <w:rPr/>
              <w:t>Условия реализации рабочей программы учебной дисциплины</w:t>
            </w:r>
          </w:p>
          <w:p>
            <w:pPr>
              <w:pStyle w:val="Normal"/>
              <w:numPr>
                <w:ilvl w:val="0"/>
                <w:numId w:val="7"/>
              </w:numPr>
              <w:suppressAutoHyphens w:val="true"/>
              <w:rPr/>
            </w:pPr>
            <w:r>
              <w:rPr/>
              <w:t>Контроль и оценка результатов учебной дисциплины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50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snapToGrid w:val="false"/>
              <w:rPr/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4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5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5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6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9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10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/>
      </w:pPr>
      <w:r>
        <w:rPr/>
      </w:r>
    </w:p>
    <w:p>
      <w:pPr>
        <w:pStyle w:val="Normal"/>
        <w:rPr>
          <w:lang w:eastAsia="en-US"/>
        </w:rPr>
      </w:pPr>
      <w:r>
        <w:rPr>
          <w:lang w:eastAsia="en-US"/>
        </w:rPr>
      </w:r>
    </w:p>
    <w:p>
      <w:pPr>
        <w:sectPr>
          <w:footerReference w:type="default" r:id="rId2"/>
          <w:type w:val="nextPage"/>
          <w:pgSz w:w="11906" w:h="16838"/>
          <w:pgMar w:left="1701" w:right="850" w:gutter="0" w:header="0" w:top="1134" w:footer="708" w:bottom="1134"/>
          <w:pgNumType w:fmt="decimal"/>
          <w:formProt w:val="false"/>
          <w:textDirection w:val="lrTb"/>
          <w:docGrid w:type="default" w:linePitch="360" w:charSpace="0"/>
        </w:sect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>
          <w:lang w:eastAsia="en-US"/>
        </w:rPr>
      </w:pPr>
      <w:r>
        <w:rPr>
          <w:lang w:eastAsia="en-US"/>
        </w:rPr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</w:rPr>
      </w:pPr>
      <w:r>
        <w:rPr>
          <w:b/>
          <w:caps/>
        </w:rPr>
        <w:t>ОБщАЯ ХАРАКТЕРИСТИКА рабочей ПРОГРАММЫ УЧЕБНОЙ ДИСЦИПЛИНЫ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ind w:left="720" w:hanging="0"/>
        <w:rPr>
          <w:b/>
          <w:b/>
          <w:caps/>
        </w:rPr>
      </w:pPr>
      <w:r>
        <w:rPr>
          <w:b/>
          <w:caps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right="-185" w:hanging="0"/>
        <w:jc w:val="both"/>
        <w:rPr/>
      </w:pPr>
      <w:r>
        <w:rPr>
          <w:b/>
        </w:rPr>
        <w:t>1.1. Область применения программы</w:t>
      </w:r>
    </w:p>
    <w:p>
      <w:pPr>
        <w:pStyle w:val="Normal"/>
        <w:ind w:firstLine="709"/>
        <w:jc w:val="both"/>
        <w:rPr/>
      </w:pPr>
      <w:r>
        <w:rPr/>
        <w:t xml:space="preserve">Рабочая программа учебной дисциплины является частью основной образовательной программы в соответствии с ФГОС СПО по специальности </w:t>
      </w:r>
      <w:r>
        <w:rPr>
          <w:bCs/>
        </w:rPr>
        <w:t>09.02.07 Информационные системы и программирование</w:t>
      </w:r>
      <w:r>
        <w:rPr/>
        <w:t>.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</w:rPr>
      </w:pPr>
      <w:r>
        <w:rPr>
          <w:b/>
        </w:rPr>
        <w:t>1.2. Место дисциплины в структуре основной профессиональной образовательной программы</w:t>
      </w:r>
    </w:p>
    <w:p>
      <w:pPr>
        <w:pStyle w:val="Normal"/>
        <w:jc w:val="both"/>
        <w:rPr/>
      </w:pPr>
      <w:r>
        <w:rPr/>
        <w:tab/>
        <w:t>Учебная дисциплина «Психология общения» входит в общий гуманитарный и социально-экономический цикл (ОГСЭ).</w:t>
      </w:r>
    </w:p>
    <w:p>
      <w:pPr>
        <w:pStyle w:val="Normal"/>
        <w:spacing w:lineRule="auto" w:line="360"/>
        <w:jc w:val="both"/>
        <w:rPr>
          <w:b/>
          <w:b/>
        </w:rPr>
      </w:pPr>
      <w:r>
        <w:rPr>
          <w:b/>
        </w:rPr>
        <w:t>1.3. Цель и планируемые результаты освоения дисциплины:</w:t>
      </w:r>
    </w:p>
    <w:tbl>
      <w:tblPr>
        <w:tblW w:w="9606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4508"/>
        <w:gridCol w:w="3969"/>
      </w:tblGrid>
      <w:tr>
        <w:trPr>
          <w:trHeight w:val="649" w:hRule="atLeast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 xml:space="preserve">Код </w:t>
            </w:r>
          </w:p>
          <w:p>
            <w:pPr>
              <w:pStyle w:val="Normal"/>
              <w:jc w:val="center"/>
              <w:rPr/>
            </w:pPr>
            <w:r>
              <w:rPr/>
              <w:t>ПК, ОК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Умения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Знания</w:t>
            </w:r>
          </w:p>
        </w:tc>
      </w:tr>
      <w:tr>
        <w:trPr>
          <w:trHeight w:val="649" w:hRule="atLeast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ОК 01</w:t>
            </w:r>
          </w:p>
          <w:p>
            <w:pPr>
              <w:pStyle w:val="Normal"/>
              <w:jc w:val="center"/>
              <w:rPr/>
            </w:pPr>
            <w:r>
              <w:rPr/>
              <w:t>ОК 02</w:t>
            </w:r>
          </w:p>
          <w:p>
            <w:pPr>
              <w:pStyle w:val="Normal"/>
              <w:jc w:val="center"/>
              <w:rPr/>
            </w:pPr>
            <w:r>
              <w:rPr/>
              <w:t>ОК 03</w:t>
            </w:r>
          </w:p>
          <w:p>
            <w:pPr>
              <w:pStyle w:val="Normal"/>
              <w:jc w:val="center"/>
              <w:rPr/>
            </w:pPr>
            <w:r>
              <w:rPr/>
              <w:t>ОК 04</w:t>
            </w:r>
          </w:p>
          <w:p>
            <w:pPr>
              <w:pStyle w:val="Normal"/>
              <w:jc w:val="center"/>
              <w:rPr/>
            </w:pPr>
            <w:r>
              <w:rPr/>
              <w:t>ОК 06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autoSpaceDE w:val="false"/>
              <w:rPr/>
            </w:pPr>
            <w:r>
              <w:rPr>
                <w:bCs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составить план действия; определить необходимые ресурсы;</w:t>
            </w:r>
          </w:p>
          <w:p>
            <w:pPr>
              <w:pStyle w:val="Normal"/>
              <w:widowControl w:val="false"/>
              <w:autoSpaceDE w:val="false"/>
              <w:rPr/>
            </w:pPr>
            <w:r>
              <w:rPr>
                <w:bCs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</w:t>
            </w:r>
          </w:p>
          <w:p>
            <w:pPr>
              <w:pStyle w:val="Normal"/>
              <w:widowControl w:val="false"/>
              <w:autoSpaceDE w:val="false"/>
              <w:rPr/>
            </w:pPr>
            <w:r>
              <w:rPr>
                <w:bCs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  <w:p>
            <w:pPr>
              <w:pStyle w:val="Normal"/>
              <w:widowControl w:val="false"/>
              <w:autoSpaceDE w:val="false"/>
              <w:rPr/>
            </w:pPr>
            <w:r>
              <w:rPr>
                <w:bCs/>
              </w:rPr>
              <w:t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  <w:p>
            <w:pPr>
              <w:pStyle w:val="Normal"/>
              <w:widowControl w:val="false"/>
              <w:autoSpaceDE w:val="false"/>
              <w:rPr/>
            </w:pPr>
            <w:r>
              <w:rPr>
                <w:bCs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  <w:p>
            <w:pPr>
              <w:pStyle w:val="Normal"/>
              <w:rPr/>
            </w:pPr>
            <w:r>
              <w:rPr>
                <w:bCs/>
              </w:rPr>
              <w:t>описывать значимость своей профессии (специальности)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autoSpaceDE w:val="false"/>
              <w:rPr/>
            </w:pPr>
            <w:r>
              <w:rPr>
                <w:bCs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>
            <w:pPr>
              <w:pStyle w:val="Normal"/>
              <w:widowControl w:val="false"/>
              <w:autoSpaceDE w:val="false"/>
              <w:rPr/>
            </w:pPr>
            <w:r>
              <w:rPr>
                <w:bCs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  <w:p>
            <w:pPr>
              <w:pStyle w:val="Normal"/>
              <w:widowControl w:val="false"/>
              <w:autoSpaceDE w:val="false"/>
              <w:rPr/>
            </w:pPr>
            <w:r>
              <w:rPr>
                <w:bCs/>
              </w:rPr>
              <w:t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  <w:p>
            <w:pPr>
              <w:pStyle w:val="Normal"/>
              <w:widowControl w:val="false"/>
              <w:autoSpaceDE w:val="false"/>
              <w:rPr/>
            </w:pPr>
            <w:r>
              <w:rPr>
                <w:bCs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  <w:p>
            <w:pPr>
              <w:pStyle w:val="Normal"/>
              <w:widowControl w:val="false"/>
              <w:autoSpaceDE w:val="false"/>
              <w:rPr/>
            </w:pPr>
            <w:r>
              <w:rPr>
                <w:bCs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  <w:p>
            <w:pPr>
              <w:pStyle w:val="Normal"/>
              <w:rPr/>
            </w:pPr>
            <w:r>
              <w:rPr>
                <w:bCs/>
              </w:rPr>
              <w:t>сущность гражданско-патриотической позиции, общечеловеческих ценностей; значимость профессиональной деятельности по профессии (специальности)</w:t>
            </w:r>
          </w:p>
        </w:tc>
      </w:tr>
    </w:tbl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tbl>
      <w:tblPr>
        <w:tblW w:w="9564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5"/>
        <w:gridCol w:w="2659"/>
      </w:tblGrid>
      <w:tr>
        <w:trPr/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firstLine="34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Личностные результаты </w:t>
            </w:r>
          </w:p>
          <w:p>
            <w:pPr>
              <w:pStyle w:val="Normal"/>
              <w:ind w:firstLine="34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реализации программы воспитания </w:t>
            </w:r>
          </w:p>
          <w:p>
            <w:pPr>
              <w:pStyle w:val="Normal"/>
              <w:widowControl w:val="false"/>
              <w:autoSpaceDE w:val="false"/>
              <w:ind w:firstLine="34"/>
              <w:jc w:val="center"/>
              <w:rPr>
                <w:b/>
                <w:b/>
                <w:bCs/>
              </w:rPr>
            </w:pPr>
            <w:r>
              <w:rPr>
                <w:i/>
                <w:iCs/>
              </w:rPr>
              <w:t>(дескрипторы)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autoSpaceDE w:val="false"/>
              <w:ind w:firstLine="34"/>
              <w:jc w:val="center"/>
              <w:rPr/>
            </w:pPr>
            <w:r>
              <w:rPr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>
        <w:trPr/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jc w:val="both"/>
              <w:rPr/>
            </w:pPr>
            <w:r>
              <w:rPr>
                <w:bCs/>
              </w:rPr>
              <w:t>Проявляющий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17</w:t>
            </w:r>
          </w:p>
        </w:tc>
      </w:tr>
      <w:tr>
        <w:trPr/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jc w:val="both"/>
              <w:rPr/>
            </w:pPr>
            <w:r>
              <w:rPr>
                <w:bCs/>
              </w:rPr>
              <w:t>Проявляющий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18</w:t>
            </w:r>
          </w:p>
        </w:tc>
      </w:tr>
    </w:tbl>
    <w:p>
      <w:pPr>
        <w:pStyle w:val="Normal"/>
        <w:widowControl w:val="false"/>
        <w:autoSpaceDE w:val="false"/>
        <w:ind w:firstLine="709"/>
        <w:jc w:val="both"/>
        <w:rPr/>
      </w:pPr>
      <w:r>
        <w:rPr/>
      </w:r>
    </w:p>
    <w:p>
      <w:pPr>
        <w:pStyle w:val="Heading1"/>
        <w:keepNext w:val="false"/>
        <w:widowControl w:val="false"/>
        <w:tabs>
          <w:tab w:val="clear" w:pos="708"/>
          <w:tab w:val="left" w:pos="1042" w:leader="none"/>
        </w:tabs>
        <w:ind w:hanging="0"/>
        <w:jc w:val="both"/>
        <w:rPr>
          <w:b/>
          <w:b/>
        </w:rPr>
      </w:pPr>
      <w:r>
        <w:rPr>
          <w:b/>
        </w:rPr>
      </w:r>
    </w:p>
    <w:p>
      <w:pPr>
        <w:pStyle w:val="Heading1"/>
        <w:keepNext w:val="false"/>
        <w:widowControl w:val="false"/>
        <w:tabs>
          <w:tab w:val="clear" w:pos="708"/>
          <w:tab w:val="left" w:pos="1042" w:leader="none"/>
        </w:tabs>
        <w:ind w:firstLine="709"/>
        <w:jc w:val="both"/>
        <w:rPr>
          <w:b/>
          <w:b/>
        </w:rPr>
      </w:pPr>
      <w:r>
        <w:rPr>
          <w:b/>
        </w:rPr>
        <w:t>1.4.Реализация</w:t>
      </w:r>
      <w:r>
        <w:rPr>
          <w:b/>
          <w:spacing w:val="-7"/>
        </w:rPr>
        <w:t xml:space="preserve"> </w:t>
      </w:r>
      <w:r>
        <w:rPr>
          <w:b/>
        </w:rPr>
        <w:t>воспитательных</w:t>
      </w:r>
      <w:r>
        <w:rPr>
          <w:b/>
          <w:spacing w:val="-5"/>
        </w:rPr>
        <w:t xml:space="preserve"> </w:t>
      </w:r>
      <w:r>
        <w:rPr>
          <w:b/>
        </w:rPr>
        <w:t>аспектов</w:t>
      </w:r>
      <w:r>
        <w:rPr>
          <w:b/>
          <w:spacing w:val="-5"/>
        </w:rPr>
        <w:t xml:space="preserve"> </w:t>
      </w:r>
      <w:r>
        <w:rPr>
          <w:b/>
        </w:rPr>
        <w:t>в</w:t>
      </w:r>
      <w:r>
        <w:rPr>
          <w:b/>
          <w:spacing w:val="-5"/>
        </w:rPr>
        <w:t xml:space="preserve"> </w:t>
      </w:r>
      <w:r>
        <w:rPr>
          <w:b/>
        </w:rPr>
        <w:t>процессе</w:t>
      </w:r>
      <w:r>
        <w:rPr>
          <w:b/>
          <w:spacing w:val="-6"/>
        </w:rPr>
        <w:t xml:space="preserve"> </w:t>
      </w:r>
      <w:r>
        <w:rPr>
          <w:b/>
        </w:rPr>
        <w:t>учебных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занятий</w:t>
      </w:r>
    </w:p>
    <w:p>
      <w:pPr>
        <w:pStyle w:val="TextBody"/>
        <w:tabs>
          <w:tab w:val="clear" w:pos="708"/>
          <w:tab w:val="left" w:pos="10206" w:leader="none"/>
        </w:tabs>
        <w:spacing w:before="0" w:after="0"/>
        <w:ind w:firstLine="709"/>
        <w:jc w:val="both"/>
        <w:rPr/>
      </w:pPr>
      <w:r>
        <w:rPr/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>
        <w:rPr>
          <w:spacing w:val="-2"/>
        </w:rPr>
        <w:t>включающих:</w:t>
      </w:r>
    </w:p>
    <w:p>
      <w:pPr>
        <w:pStyle w:val="Style24"/>
        <w:widowControl w:val="false"/>
        <w:numPr>
          <w:ilvl w:val="0"/>
          <w:numId w:val="5"/>
        </w:numPr>
        <w:tabs>
          <w:tab w:val="clear" w:pos="708"/>
          <w:tab w:val="left" w:pos="1276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демонстрацию интереса к будущей профессии;</w:t>
      </w:r>
    </w:p>
    <w:p>
      <w:pPr>
        <w:pStyle w:val="Style24"/>
        <w:widowControl w:val="false"/>
        <w:numPr>
          <w:ilvl w:val="0"/>
          <w:numId w:val="8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</w:t>
      </w:r>
      <w:r>
        <w:rPr>
          <w:rFonts w:cs="Times New Roman" w:ascii="Times New Roman" w:hAnsi="Times New Roman"/>
          <w:sz w:val="24"/>
          <w:szCs w:val="24"/>
        </w:rPr>
        <w:t>оценку собственного продвижения, личностного развития;</w:t>
      </w:r>
    </w:p>
    <w:p>
      <w:pPr>
        <w:pStyle w:val="Style24"/>
        <w:widowControl w:val="false"/>
        <w:numPr>
          <w:ilvl w:val="0"/>
          <w:numId w:val="8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>
      <w:pPr>
        <w:pStyle w:val="Style24"/>
        <w:widowControl w:val="false"/>
        <w:numPr>
          <w:ilvl w:val="0"/>
          <w:numId w:val="8"/>
        </w:numPr>
        <w:tabs>
          <w:tab w:val="clear" w:pos="708"/>
          <w:tab w:val="left" w:pos="1276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>
      <w:pPr>
        <w:pStyle w:val="Style24"/>
        <w:widowControl w:val="false"/>
        <w:numPr>
          <w:ilvl w:val="0"/>
          <w:numId w:val="4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</w:t>
      </w:r>
      <w:r>
        <w:rPr>
          <w:rFonts w:cs="Times New Roman" w:ascii="Times New Roman" w:hAnsi="Times New Roman"/>
          <w:sz w:val="24"/>
          <w:szCs w:val="24"/>
        </w:rPr>
        <w:t>проявление высокопрофессиональной трудовой активности;</w:t>
      </w:r>
    </w:p>
    <w:p>
      <w:pPr>
        <w:pStyle w:val="Style24"/>
        <w:widowControl w:val="false"/>
        <w:numPr>
          <w:ilvl w:val="0"/>
          <w:numId w:val="4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</w:t>
      </w:r>
      <w:r>
        <w:rPr>
          <w:rFonts w:cs="Times New Roman" w:ascii="Times New Roman" w:hAnsi="Times New Roman"/>
          <w:sz w:val="24"/>
          <w:szCs w:val="24"/>
        </w:rPr>
        <w:t>участие в исследовательской и проектной работе;</w:t>
      </w:r>
    </w:p>
    <w:p>
      <w:pPr>
        <w:pStyle w:val="Style24"/>
        <w:widowControl w:val="false"/>
        <w:numPr>
          <w:ilvl w:val="0"/>
          <w:numId w:val="4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  </w:t>
      </w:r>
      <w:r>
        <w:rPr>
          <w:rFonts w:cs="Times New Roman" w:ascii="Times New Roman" w:hAnsi="Times New Roman"/>
          <w:sz w:val="24"/>
          <w:szCs w:val="24"/>
        </w:rPr>
        <w:t>участие в конкурсах профессионального мастерства, олимпиадах по профессии, викторинах, в предметных неделях;</w:t>
      </w:r>
    </w:p>
    <w:p>
      <w:pPr>
        <w:pStyle w:val="Style24"/>
        <w:widowControl w:val="false"/>
        <w:numPr>
          <w:ilvl w:val="0"/>
          <w:numId w:val="9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>
      <w:pPr>
        <w:pStyle w:val="Style24"/>
        <w:widowControl w:val="false"/>
        <w:numPr>
          <w:ilvl w:val="0"/>
          <w:numId w:val="6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конструктивное взаимодействие в учебном коллективе;</w:t>
      </w:r>
    </w:p>
    <w:p>
      <w:pPr>
        <w:pStyle w:val="Style24"/>
        <w:widowControl w:val="false"/>
        <w:numPr>
          <w:ilvl w:val="0"/>
          <w:numId w:val="11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демонстрация навыков межличностного делового общения, социального имиджа;</w:t>
      </w:r>
    </w:p>
    <w:p>
      <w:pPr>
        <w:pStyle w:val="Style24"/>
        <w:widowControl w:val="false"/>
        <w:numPr>
          <w:ilvl w:val="0"/>
          <w:numId w:val="11"/>
        </w:numPr>
        <w:tabs>
          <w:tab w:val="clear" w:pos="708"/>
          <w:tab w:val="left" w:pos="851" w:leader="none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>
      <w:pPr>
        <w:pStyle w:val="Style24"/>
        <w:widowControl w:val="false"/>
        <w:numPr>
          <w:ilvl w:val="0"/>
          <w:numId w:val="11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>
      <w:pPr>
        <w:pStyle w:val="Style24"/>
        <w:widowControl w:val="false"/>
        <w:numPr>
          <w:ilvl w:val="0"/>
          <w:numId w:val="11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проявление мировоззренческих установок на готовность молодых людей к работе на благо Отечества;</w:t>
      </w:r>
    </w:p>
    <w:p>
      <w:pPr>
        <w:pStyle w:val="Style24"/>
        <w:widowControl w:val="false"/>
        <w:numPr>
          <w:ilvl w:val="0"/>
          <w:numId w:val="12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>
      <w:pPr>
        <w:pStyle w:val="Style24"/>
        <w:widowControl w:val="false"/>
        <w:numPr>
          <w:ilvl w:val="0"/>
          <w:numId w:val="12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>
      <w:pPr>
        <w:pStyle w:val="Style24"/>
        <w:widowControl w:val="false"/>
        <w:numPr>
          <w:ilvl w:val="0"/>
          <w:numId w:val="12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>
      <w:pPr>
        <w:pStyle w:val="Style24"/>
        <w:widowControl w:val="false"/>
        <w:numPr>
          <w:ilvl w:val="0"/>
          <w:numId w:val="12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>
      <w:pPr>
        <w:pStyle w:val="Style24"/>
        <w:widowControl w:val="false"/>
        <w:numPr>
          <w:ilvl w:val="0"/>
          <w:numId w:val="12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>
      <w:pPr>
        <w:pStyle w:val="Style24"/>
        <w:widowControl w:val="false"/>
        <w:numPr>
          <w:ilvl w:val="0"/>
          <w:numId w:val="12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>
      <w:pPr>
        <w:pStyle w:val="Style24"/>
        <w:widowControl w:val="false"/>
        <w:numPr>
          <w:ilvl w:val="0"/>
          <w:numId w:val="12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>
      <w:pPr>
        <w:pStyle w:val="Style24"/>
        <w:widowControl w:val="false"/>
        <w:numPr>
          <w:ilvl w:val="0"/>
          <w:numId w:val="12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>
      <w:pPr>
        <w:pStyle w:val="Style24"/>
        <w:widowControl w:val="false"/>
        <w:numPr>
          <w:ilvl w:val="0"/>
          <w:numId w:val="12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>
      <w:pPr>
        <w:pStyle w:val="Style24"/>
        <w:widowControl w:val="false"/>
        <w:numPr>
          <w:ilvl w:val="0"/>
          <w:numId w:val="12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>
      <w:pPr>
        <w:pStyle w:val="Style24"/>
        <w:widowControl w:val="false"/>
        <w:numPr>
          <w:ilvl w:val="0"/>
          <w:numId w:val="12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>
      <w:pPr>
        <w:pStyle w:val="Style24"/>
        <w:widowControl w:val="false"/>
        <w:numPr>
          <w:ilvl w:val="0"/>
          <w:numId w:val="12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>
      <w:pPr>
        <w:pStyle w:val="Style24"/>
        <w:widowControl w:val="false"/>
        <w:numPr>
          <w:ilvl w:val="0"/>
          <w:numId w:val="12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>
      <w:pPr>
        <w:pStyle w:val="Style24"/>
        <w:widowControl w:val="false"/>
        <w:numPr>
          <w:ilvl w:val="0"/>
          <w:numId w:val="12"/>
        </w:numPr>
        <w:tabs>
          <w:tab w:val="clear" w:pos="708"/>
          <w:tab w:val="left" w:pos="851" w:leader="none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>
      <w:pPr>
        <w:pStyle w:val="TextBody"/>
        <w:spacing w:before="0" w:after="0"/>
        <w:ind w:firstLine="709"/>
        <w:jc w:val="both"/>
        <w:rPr/>
      </w:pPr>
      <w:r>
        <w:rPr/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>
        <w:rPr>
          <w:spacing w:val="40"/>
        </w:rPr>
        <w:t xml:space="preserve"> </w:t>
      </w:r>
      <w:r>
        <w:rPr/>
        <w:t>для обсуждения.</w:t>
      </w:r>
    </w:p>
    <w:p>
      <w:pPr>
        <w:pStyle w:val="TextBody"/>
        <w:spacing w:before="0" w:after="0"/>
        <w:ind w:firstLine="709"/>
        <w:jc w:val="both"/>
        <w:rPr/>
      </w:pPr>
      <w:r>
        <w:rPr/>
      </w:r>
    </w:p>
    <w:p>
      <w:pPr>
        <w:pStyle w:val="TextBody"/>
        <w:spacing w:before="0" w:after="0"/>
        <w:ind w:firstLine="709"/>
        <w:jc w:val="both"/>
        <w:rPr/>
      </w:pPr>
      <w:r>
        <w:rPr>
          <w:b/>
        </w:rPr>
        <w:t>1.5.Использование</w:t>
      </w:r>
      <w:r>
        <w:rPr>
          <w:b/>
          <w:spacing w:val="-10"/>
        </w:rPr>
        <w:t xml:space="preserve"> </w:t>
      </w:r>
      <w:r>
        <w:rPr>
          <w:b/>
        </w:rPr>
        <w:t>активных</w:t>
      </w:r>
      <w:r>
        <w:rPr>
          <w:b/>
          <w:spacing w:val="-7"/>
        </w:rPr>
        <w:t xml:space="preserve"> </w:t>
      </w:r>
      <w:r>
        <w:rPr>
          <w:b/>
        </w:rPr>
        <w:t>и</w:t>
      </w:r>
      <w:r>
        <w:rPr>
          <w:b/>
          <w:spacing w:val="-6"/>
        </w:rPr>
        <w:t xml:space="preserve"> </w:t>
      </w:r>
      <w:r>
        <w:rPr>
          <w:b/>
        </w:rPr>
        <w:t>интерактивных</w:t>
      </w:r>
      <w:r>
        <w:rPr>
          <w:b/>
          <w:spacing w:val="-7"/>
        </w:rPr>
        <w:t xml:space="preserve"> </w:t>
      </w:r>
      <w:r>
        <w:rPr>
          <w:b/>
        </w:rPr>
        <w:t>форм</w:t>
      </w:r>
      <w:r>
        <w:rPr>
          <w:b/>
          <w:spacing w:val="-7"/>
        </w:rPr>
        <w:t xml:space="preserve"> </w:t>
      </w:r>
      <w:r>
        <w:rPr>
          <w:b/>
        </w:rPr>
        <w:t>проведения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занятий</w:t>
      </w:r>
    </w:p>
    <w:p>
      <w:pPr>
        <w:pStyle w:val="Style24"/>
        <w:tabs>
          <w:tab w:val="clear" w:pos="708"/>
          <w:tab w:val="left" w:pos="981" w:leader="none"/>
          <w:tab w:val="left" w:pos="982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cs="Times New Roman"/>
          <w:b/>
          <w:b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spacing w:val="-6"/>
          <w:sz w:val="24"/>
          <w:szCs w:val="24"/>
        </w:rPr>
        <w:t>На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занятиях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6"/>
          <w:sz w:val="24"/>
          <w:szCs w:val="24"/>
        </w:rPr>
        <w:t>по</w:t>
      </w:r>
      <w:r>
        <w:rPr>
          <w:rFonts w:cs="Times New Roman" w:ascii="Times New Roman" w:hAnsi="Times New Roman"/>
          <w:sz w:val="24"/>
          <w:szCs w:val="24"/>
        </w:rPr>
        <w:t xml:space="preserve">  </w:t>
      </w:r>
      <w:r>
        <w:rPr>
          <w:rFonts w:cs="Times New Roman" w:ascii="Times New Roman" w:hAnsi="Times New Roman"/>
          <w:spacing w:val="-2"/>
          <w:sz w:val="24"/>
          <w:szCs w:val="24"/>
        </w:rPr>
        <w:t>учебной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дисциплине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используются следующие</w:t>
      </w: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pacing w:val="-2"/>
          <w:sz w:val="24"/>
          <w:szCs w:val="24"/>
        </w:rPr>
        <w:t>активные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и </w:t>
      </w:r>
      <w:r>
        <w:rPr>
          <w:rFonts w:cs="Times New Roman" w:ascii="Times New Roman" w:hAnsi="Times New Roman"/>
          <w:sz w:val="24"/>
          <w:szCs w:val="24"/>
        </w:rPr>
        <w:t>интерактивные формы проведения занятий:</w:t>
      </w:r>
    </w:p>
    <w:p>
      <w:pPr>
        <w:pStyle w:val="Style24"/>
        <w:widowControl w:val="false"/>
        <w:numPr>
          <w:ilvl w:val="0"/>
          <w:numId w:val="2"/>
        </w:numPr>
        <w:tabs>
          <w:tab w:val="clear" w:pos="708"/>
          <w:tab w:val="left" w:pos="981" w:leader="none"/>
          <w:tab w:val="left" w:pos="982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круглый</w:t>
      </w:r>
      <w:r>
        <w:rPr>
          <w:rFonts w:cs="Times New Roman" w:ascii="Times New Roman" w:hAnsi="Times New Roman"/>
          <w:spacing w:val="-15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стол;</w:t>
      </w:r>
    </w:p>
    <w:p>
      <w:pPr>
        <w:pStyle w:val="Style24"/>
        <w:widowControl w:val="false"/>
        <w:numPr>
          <w:ilvl w:val="0"/>
          <w:numId w:val="2"/>
        </w:numPr>
        <w:tabs>
          <w:tab w:val="clear" w:pos="708"/>
          <w:tab w:val="left" w:pos="981" w:leader="none"/>
          <w:tab w:val="left" w:pos="982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pacing w:val="-2"/>
          <w:sz w:val="24"/>
          <w:szCs w:val="24"/>
        </w:rPr>
        <w:t>дискуссии;</w:t>
      </w:r>
    </w:p>
    <w:p>
      <w:pPr>
        <w:pStyle w:val="Style24"/>
        <w:widowControl w:val="false"/>
        <w:numPr>
          <w:ilvl w:val="0"/>
          <w:numId w:val="2"/>
        </w:numPr>
        <w:tabs>
          <w:tab w:val="clear" w:pos="708"/>
          <w:tab w:val="left" w:pos="981" w:leader="none"/>
          <w:tab w:val="left" w:pos="982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групповая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работа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или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работа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парах;</w:t>
        <w:tab/>
        <w:tab/>
        <w:tab/>
      </w:r>
    </w:p>
    <w:p>
      <w:pPr>
        <w:pStyle w:val="Style24"/>
        <w:widowControl w:val="false"/>
        <w:numPr>
          <w:ilvl w:val="0"/>
          <w:numId w:val="2"/>
        </w:numPr>
        <w:tabs>
          <w:tab w:val="clear" w:pos="708"/>
          <w:tab w:val="left" w:pos="981" w:leader="none"/>
          <w:tab w:val="left" w:pos="982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решение</w:t>
      </w:r>
      <w:r>
        <w:rPr>
          <w:rFonts w:cs="Times New Roman" w:ascii="Times New Roman" w:hAnsi="Times New Roman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ситуационных</w:t>
      </w:r>
      <w:r>
        <w:rPr>
          <w:rFonts w:cs="Times New Roman" w:ascii="Times New Roman" w:hAnsi="Times New Roman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задач;</w:t>
      </w:r>
    </w:p>
    <w:p>
      <w:pPr>
        <w:pStyle w:val="TextBody"/>
        <w:spacing w:before="0" w:after="0"/>
        <w:ind w:firstLine="709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</w:r>
    </w:p>
    <w:p>
      <w:pPr>
        <w:pStyle w:val="Heading1"/>
        <w:keepNext w:val="false"/>
        <w:widowControl w:val="false"/>
        <w:tabs>
          <w:tab w:val="clear" w:pos="708"/>
          <w:tab w:val="left" w:pos="1043" w:leader="none"/>
        </w:tabs>
        <w:ind w:firstLine="709"/>
        <w:jc w:val="both"/>
        <w:rPr>
          <w:b/>
          <w:b/>
        </w:rPr>
      </w:pPr>
      <w:r>
        <w:rPr>
          <w:b/>
        </w:rPr>
        <w:t>1.6.Практическая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подготовка</w:t>
      </w:r>
    </w:p>
    <w:p>
      <w:pPr>
        <w:pStyle w:val="TextBody"/>
        <w:spacing w:before="0" w:after="0"/>
        <w:ind w:firstLine="709"/>
        <w:jc w:val="both"/>
        <w:rPr/>
      </w:pPr>
      <w:r>
        <w:rPr/>
        <w:t>Практическая подготовка при реализации учебной дисциплины организуется следующим образом:</w:t>
      </w:r>
    </w:p>
    <w:p>
      <w:pPr>
        <w:pStyle w:val="Style24"/>
        <w:widowControl w:val="false"/>
        <w:numPr>
          <w:ilvl w:val="0"/>
          <w:numId w:val="2"/>
        </w:numPr>
        <w:tabs>
          <w:tab w:val="clear" w:pos="708"/>
          <w:tab w:val="left" w:pos="982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>
        <w:rPr>
          <w:rFonts w:cs="Times New Roman" w:ascii="Times New Roman" w:hAnsi="Times New Roman"/>
          <w:spacing w:val="-2"/>
          <w:sz w:val="24"/>
          <w:szCs w:val="24"/>
        </w:rPr>
        <w:t>деятельностью.</w:t>
      </w:r>
    </w:p>
    <w:p>
      <w:pPr>
        <w:pStyle w:val="Style24"/>
        <w:widowControl w:val="false"/>
        <w:numPr>
          <w:ilvl w:val="0"/>
          <w:numId w:val="2"/>
        </w:numPr>
        <w:tabs>
          <w:tab w:val="clear" w:pos="708"/>
          <w:tab w:val="left" w:pos="982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lang w:val="en-US"/>
        </w:rPr>
      </w:pPr>
      <w:r>
        <w:rPr>
          <w:b/>
          <w:lang w:val="en-US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lang w:val="en-US"/>
        </w:rPr>
      </w:pPr>
      <w:r>
        <w:rPr>
          <w:lang w:val="en-US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  <w:t>2. СТРУКТУРА И СОДЕРЖАНИЕ УЧЕБНОЙ ДИСЦИПЛИНЫ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-180" w:hanging="0"/>
        <w:jc w:val="both"/>
        <w:rPr>
          <w:u w:val="single"/>
        </w:rPr>
      </w:pPr>
      <w:r>
        <w:rPr>
          <w:b/>
        </w:rPr>
        <w:t>2.1. Объем учебной дисциплины и виды учебной работы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-180" w:right="-185" w:hanging="0"/>
        <w:jc w:val="both"/>
        <w:rPr>
          <w:b/>
          <w:b/>
          <w:u w:val="single"/>
        </w:rPr>
      </w:pPr>
      <w:r>
        <w:rPr>
          <w:b/>
          <w:u w:val="single"/>
        </w:rPr>
      </w:r>
    </w:p>
    <w:tbl>
      <w:tblPr>
        <w:tblW w:w="9322" w:type="dxa"/>
        <w:jc w:val="left"/>
        <w:tblInd w:w="-11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21"/>
        <w:gridCol w:w="1701"/>
      </w:tblGrid>
      <w:tr>
        <w:trPr>
          <w:trHeight w:val="551" w:hRule="atLeast"/>
        </w:trPr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iCs/>
              </w:rPr>
            </w:pPr>
            <w:r>
              <w:rPr>
                <w:b/>
                <w:iCs/>
              </w:rPr>
              <w:t>Объем часов</w:t>
            </w:r>
          </w:p>
        </w:tc>
      </w:tr>
      <w:tr>
        <w:trPr>
          <w:trHeight w:val="285" w:hRule="atLeast"/>
        </w:trPr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Максимальная учебная нагрузка (всего)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iCs/>
              </w:rPr>
            </w:pPr>
            <w:r>
              <w:rPr>
                <w:iCs/>
              </w:rPr>
              <w:t>48</w:t>
            </w:r>
          </w:p>
        </w:tc>
      </w:tr>
      <w:tr>
        <w:trPr/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both"/>
              <w:rPr>
                <w:b/>
                <w:b/>
              </w:rPr>
            </w:pPr>
            <w:r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iCs/>
              </w:rPr>
            </w:pPr>
            <w:r>
              <w:rPr>
                <w:iCs/>
              </w:rPr>
              <w:t>48</w:t>
            </w:r>
          </w:p>
        </w:tc>
      </w:tr>
      <w:tr>
        <w:trPr/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в том числе: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napToGrid w:val="false"/>
              <w:jc w:val="center"/>
              <w:rPr>
                <w:iCs/>
              </w:rPr>
            </w:pPr>
            <w:r>
              <w:rPr>
                <w:iCs/>
              </w:rPr>
            </w:r>
          </w:p>
        </w:tc>
      </w:tr>
      <w:tr>
        <w:trPr/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 xml:space="preserve">     </w:t>
            </w:r>
            <w:r>
              <w:rPr/>
              <w:t>теоретическое обучение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iCs/>
              </w:rPr>
            </w:pPr>
            <w:r>
              <w:rPr>
                <w:iCs/>
              </w:rPr>
              <w:t>30</w:t>
            </w:r>
          </w:p>
        </w:tc>
      </w:tr>
      <w:tr>
        <w:trPr/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 xml:space="preserve">     </w:t>
            </w:r>
            <w:r>
              <w:rPr/>
              <w:t>лабораторные  работы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napToGrid w:val="false"/>
              <w:jc w:val="center"/>
              <w:rPr>
                <w:iCs/>
              </w:rPr>
            </w:pPr>
            <w:r>
              <w:rPr>
                <w:iCs/>
              </w:rPr>
            </w:r>
          </w:p>
        </w:tc>
      </w:tr>
      <w:tr>
        <w:trPr/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 xml:space="preserve">     </w:t>
            </w:r>
            <w:r>
              <w:rPr/>
              <w:t>практические занятия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iCs/>
              </w:rPr>
            </w:pPr>
            <w:r>
              <w:rPr>
                <w:iCs/>
              </w:rPr>
              <w:t>18</w:t>
            </w:r>
          </w:p>
        </w:tc>
      </w:tr>
      <w:tr>
        <w:trPr/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 xml:space="preserve">     </w:t>
            </w:r>
            <w:r>
              <w:rPr/>
              <w:t>контрольные работы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napToGrid w:val="false"/>
              <w:jc w:val="center"/>
              <w:rPr>
                <w:iCs/>
              </w:rPr>
            </w:pPr>
            <w:r>
              <w:rPr>
                <w:iCs/>
              </w:rPr>
            </w:r>
          </w:p>
        </w:tc>
      </w:tr>
      <w:tr>
        <w:trPr/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 xml:space="preserve">     </w:t>
            </w:r>
            <w:r>
              <w:rPr/>
              <w:t>курсовая работа (проект) (если предусмотрено)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napToGrid w:val="false"/>
              <w:jc w:val="center"/>
              <w:rPr>
                <w:iCs/>
              </w:rPr>
            </w:pPr>
            <w:r>
              <w:rPr>
                <w:iCs/>
              </w:rPr>
            </w:r>
          </w:p>
        </w:tc>
      </w:tr>
      <w:tr>
        <w:trPr/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both"/>
              <w:rPr>
                <w:b/>
                <w:b/>
              </w:rPr>
            </w:pPr>
            <w:r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b/>
                <w:iCs/>
              </w:rPr>
            </w:pPr>
            <w:r>
              <w:rPr>
                <w:b/>
                <w:iCs/>
              </w:rPr>
            </w:r>
          </w:p>
        </w:tc>
      </w:tr>
      <w:tr>
        <w:trPr/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в том числе: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napToGrid w:val="false"/>
              <w:jc w:val="center"/>
              <w:rPr>
                <w:iCs/>
              </w:rPr>
            </w:pPr>
            <w:r>
              <w:rPr>
                <w:iCs/>
              </w:rPr>
            </w:r>
          </w:p>
        </w:tc>
      </w:tr>
      <w:tr>
        <w:trPr/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 xml:space="preserve">     </w:t>
            </w:r>
            <w:r>
              <w:rPr/>
              <w:t xml:space="preserve">самостоятельная работа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napToGrid w:val="false"/>
              <w:jc w:val="center"/>
              <w:rPr>
                <w:iCs/>
              </w:rPr>
            </w:pPr>
            <w:r>
              <w:rPr>
                <w:iCs/>
              </w:rPr>
            </w:r>
          </w:p>
        </w:tc>
      </w:tr>
      <w:tr>
        <w:trPr/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(реферат, расчетно-графическая работа, внеаудиторная самостоятельная работа и т.п.).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napToGrid w:val="false"/>
              <w:jc w:val="center"/>
              <w:rPr>
                <w:iCs/>
              </w:rPr>
            </w:pPr>
            <w:r>
              <w:rPr>
                <w:iCs/>
              </w:rPr>
            </w:r>
          </w:p>
        </w:tc>
      </w:tr>
      <w:tr>
        <w:trPr/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rPr/>
            </w:pPr>
            <w:r>
              <w:rPr>
                <w:b/>
                <w:iCs/>
              </w:rPr>
              <w:t>Промежуточная аттестация проводится в форме диф.зачета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napToGrid w:val="false"/>
              <w:jc w:val="center"/>
              <w:rPr>
                <w:lang w:val="en-US"/>
              </w:rPr>
            </w:pPr>
            <w:r>
              <w:rPr>
                <w:lang w:val="en-US"/>
              </w:rPr>
            </w:r>
          </w:p>
        </w:tc>
      </w:tr>
    </w:tbl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-180" w:right="-185" w:hanging="0"/>
        <w:jc w:val="both"/>
        <w:rPr>
          <w:b/>
          <w:b/>
        </w:rPr>
      </w:pPr>
      <w:r>
        <w:rPr>
          <w:b/>
        </w:rPr>
      </w:r>
    </w:p>
    <w:p>
      <w:pPr>
        <w:sectPr>
          <w:footerReference w:type="default" r:id="rId3"/>
          <w:type w:val="nextPage"/>
          <w:pgSz w:w="11906" w:h="16838"/>
          <w:pgMar w:left="1701" w:right="850" w:gutter="0" w:header="0" w:top="1134" w:footer="708" w:bottom="1134"/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Heading1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5168" w:leader="none"/>
        </w:tabs>
        <w:ind w:left="284" w:right="-28" w:hanging="0"/>
        <w:rPr>
          <w:bCs/>
          <w:i/>
          <w:i/>
        </w:rPr>
      </w:pPr>
      <w:r>
        <w:rPr>
          <w:b/>
        </w:rPr>
        <w:t>2.2. Тематический план и содержание учебной дисциплины</w:t>
      </w:r>
      <w:r>
        <w:rPr>
          <w:bCs/>
          <w:i/>
        </w:rPr>
        <w:tab/>
        <w:tab/>
        <w:tab/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20"/>
        <w:rPr>
          <w:bCs/>
          <w:i/>
          <w:i/>
        </w:rPr>
      </w:pPr>
      <w:r>
        <w:rPr>
          <w:bCs/>
          <w:i/>
        </w:rPr>
      </w:r>
    </w:p>
    <w:tbl>
      <w:tblPr>
        <w:tblW w:w="15166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5"/>
        <w:gridCol w:w="8250"/>
        <w:gridCol w:w="1276"/>
        <w:gridCol w:w="2555"/>
      </w:tblGrid>
      <w:tr>
        <w:trPr>
          <w:trHeight w:val="999" w:hRule="atLeast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jc w:val="center"/>
              <w:rPr/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jc w:val="center"/>
              <w:rPr/>
            </w:pPr>
            <w:r>
              <w:rPr>
                <w:b/>
                <w:bCs/>
              </w:rPr>
              <w:t>Содержание учебного материала, практические занятия, самостоятельная работа обучающихся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Объем в часах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jc w:val="center"/>
              <w:rPr/>
            </w:pPr>
            <w:r>
              <w:rPr>
                <w:b/>
                <w:bCs/>
              </w:rPr>
              <w:t>Коды компетенции, формированию которых способствует элемент программы</w:t>
            </w:r>
          </w:p>
        </w:tc>
      </w:tr>
      <w:tr>
        <w:trPr>
          <w:trHeight w:val="213" w:hRule="atLeast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>
        <w:trPr>
          <w:trHeight w:val="393" w:hRule="atLeast"/>
        </w:trPr>
        <w:tc>
          <w:tcPr>
            <w:tcW w:w="1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/>
                <w:bCs/>
              </w:rPr>
              <w:t>Раздел 1. Психологические аспекты общения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16</w:t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>
          <w:trHeight w:val="297" w:hRule="atLeast"/>
        </w:trPr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/>
                <w:bCs/>
              </w:rPr>
            </w:pPr>
            <w:r>
              <w:rPr>
                <w:b/>
                <w:bCs/>
              </w:rPr>
              <w:t>Тема 1.1.</w:t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/>
            </w:pPr>
            <w:r>
              <w:rPr>
                <w:b/>
                <w:bCs/>
              </w:rPr>
              <w:t>Общение – основа человеческого бытия.</w:t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ОК.01</w:t>
            </w:r>
          </w:p>
          <w:p>
            <w:pPr>
              <w:pStyle w:val="Normal"/>
              <w:jc w:val="center"/>
              <w:rPr/>
            </w:pPr>
            <w:r>
              <w:rPr/>
              <w:t>ОК.02</w:t>
            </w:r>
          </w:p>
          <w:p>
            <w:pPr>
              <w:pStyle w:val="Normal"/>
              <w:jc w:val="center"/>
              <w:rPr/>
            </w:pPr>
            <w:r>
              <w:rPr/>
              <w:t>ОК.03</w:t>
            </w:r>
          </w:p>
          <w:p>
            <w:pPr>
              <w:pStyle w:val="Normal"/>
              <w:jc w:val="center"/>
              <w:rPr/>
            </w:pPr>
            <w:r>
              <w:rPr/>
              <w:t>ОК.04</w:t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jc w:val="center"/>
              <w:rPr>
                <w:bCs/>
              </w:rPr>
            </w:pPr>
            <w:r>
              <w:rPr/>
              <w:t>ОК.06</w:t>
            </w:r>
          </w:p>
        </w:tc>
      </w:tr>
      <w:tr>
        <w:trPr>
          <w:trHeight w:val="749" w:hRule="atLeast"/>
        </w:trPr>
        <w:tc>
          <w:tcPr>
            <w:tcW w:w="308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1.Общение в системе межличностных и общественных отношений. </w:t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jc w:val="both"/>
              <w:rPr/>
            </w:pPr>
            <w:r>
              <w:rPr>
                <w:bCs/>
              </w:rPr>
              <w:t>Роль общения в профессиональной деятельности. Единство общения и деятельности.</w:t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25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</w:tr>
      <w:tr>
        <w:trPr>
          <w:trHeight w:val="373" w:hRule="atLeast"/>
        </w:trPr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/>
            </w:pPr>
            <w:r>
              <w:rPr>
                <w:b/>
                <w:bCs/>
              </w:rPr>
              <w:t>Тема 1.2. Классификация общения</w:t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/>
                <w:bCs/>
              </w:rPr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5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>
          <w:trHeight w:val="460" w:hRule="atLeast"/>
        </w:trPr>
        <w:tc>
          <w:tcPr>
            <w:tcW w:w="308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1. Виды общения. Структура общения. Функции общения. </w:t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25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</w:tr>
      <w:tr>
        <w:trPr>
          <w:trHeight w:val="185" w:hRule="atLeast"/>
        </w:trPr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/>
                <w:bCs/>
              </w:rPr>
            </w:pPr>
            <w:r>
              <w:rPr>
                <w:b/>
                <w:bCs/>
              </w:rPr>
              <w:t>Тема 1.3.</w:t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/>
                <w:bCs/>
              </w:rPr>
            </w:pPr>
            <w:r>
              <w:rPr>
                <w:b/>
                <w:bCs/>
              </w:rPr>
              <w:t>Средства общения</w:t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5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>
          <w:trHeight w:val="70" w:hRule="atLeast"/>
        </w:trPr>
        <w:tc>
          <w:tcPr>
            <w:tcW w:w="308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>1. Вербальные средства общения. Невербальные средства общения: кинесика, экстралингвистика, паралингвистика, такесика, проксемика.</w:t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25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</w:tr>
      <w:tr>
        <w:trPr>
          <w:trHeight w:val="370" w:hRule="atLeast"/>
        </w:trPr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/>
                <w:bCs/>
              </w:rPr>
            </w:pPr>
            <w:r>
              <w:rPr>
                <w:b/>
                <w:bCs/>
              </w:rPr>
              <w:t>Тема 1.4.</w:t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/>
            </w:pPr>
            <w:r>
              <w:rPr>
                <w:b/>
                <w:bCs/>
              </w:rPr>
              <w:t>Общение как обмен информацией (коммуникативная сторона общения)</w:t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5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>
          <w:trHeight w:val="370" w:hRule="atLeast"/>
        </w:trPr>
        <w:tc>
          <w:tcPr>
            <w:tcW w:w="308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/>
            </w:pPr>
            <w:r>
              <w:rPr>
                <w:bCs/>
              </w:rPr>
              <w:t>1. Основные элементы коммуникации. Виды коммуникаций. Коммуникативные барьеры.</w:t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25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</w:tr>
      <w:tr>
        <w:trPr>
          <w:trHeight w:val="330" w:hRule="atLeast"/>
        </w:trPr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/>
                <w:bCs/>
              </w:rPr>
            </w:pPr>
            <w:r>
              <w:rPr>
                <w:b/>
                <w:bCs/>
              </w:rPr>
              <w:t>Тема 1.5.</w:t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/>
            </w:pPr>
            <w:r>
              <w:rPr>
                <w:b/>
                <w:bCs/>
              </w:rPr>
              <w:t>Общение как восприятие людьми друг друга (перцептивная сторона общения)</w:t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25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</w:tr>
      <w:tr>
        <w:trPr>
          <w:trHeight w:val="828" w:hRule="atLeast"/>
        </w:trPr>
        <w:tc>
          <w:tcPr>
            <w:tcW w:w="308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/>
            </w:pPr>
            <w:r>
              <w:rPr>
                <w:bCs/>
              </w:rPr>
              <w:t>1. Понятие социальной перцепции. Механизмы восприятия. Эффекты восприятия</w:t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25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</w:tr>
      <w:tr>
        <w:trPr>
          <w:trHeight w:val="291" w:hRule="atLeast"/>
        </w:trPr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/>
                <w:bCs/>
              </w:rPr>
            </w:pPr>
            <w:r>
              <w:rPr>
                <w:b/>
                <w:bCs/>
              </w:rPr>
              <w:t>Тема 1.6.</w:t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/>
            </w:pPr>
            <w:r>
              <w:rPr>
                <w:b/>
                <w:bCs/>
              </w:rPr>
              <w:t>Общение как взаимодействие (интерактивная сторона общения)</w:t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5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>
          <w:trHeight w:val="838" w:hRule="atLeast"/>
        </w:trPr>
        <w:tc>
          <w:tcPr>
            <w:tcW w:w="308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/>
            </w:pPr>
            <w:r>
              <w:rPr>
                <w:bCs/>
              </w:rPr>
              <w:t>1. Типы взаимодействия: кооперация и конкуренция. Позиции взаимодействия в русле трансактного анализа Э. Берна. Ориентация на понимание и ориентация на контроль.</w:t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>Взаимодействие как организация совместной деятельности.</w:t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25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</w:tr>
      <w:tr>
        <w:trPr>
          <w:trHeight w:val="70" w:hRule="atLeast"/>
        </w:trPr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/>
                <w:bCs/>
              </w:rPr>
            </w:pPr>
            <w:r>
              <w:rPr>
                <w:b/>
                <w:bCs/>
              </w:rPr>
              <w:t>Тема 1.7.</w:t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/>
            </w:pPr>
            <w:r>
              <w:rPr>
                <w:b/>
                <w:bCs/>
              </w:rPr>
              <w:t>Техники активного слушания</w:t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5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>
          <w:trHeight w:val="23" w:hRule="atLeast"/>
        </w:trPr>
        <w:tc>
          <w:tcPr>
            <w:tcW w:w="308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/>
            </w:pPr>
            <w:r>
              <w:rPr>
                <w:bCs/>
              </w:rPr>
              <w:t>1. Виды, правила и техники слушания. Методы развития коммуникативных способностей.</w:t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25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</w:tr>
      <w:tr>
        <w:trPr>
          <w:trHeight w:val="61" w:hRule="atLeast"/>
        </w:trPr>
        <w:tc>
          <w:tcPr>
            <w:tcW w:w="308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2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</w:tr>
      <w:tr>
        <w:trPr>
          <w:trHeight w:val="276" w:hRule="atLeast"/>
        </w:trPr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5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</w:tr>
      <w:tr>
        <w:trPr>
          <w:trHeight w:val="276" w:hRule="atLeast"/>
        </w:trPr>
        <w:tc>
          <w:tcPr>
            <w:tcW w:w="308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25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</w:tr>
      <w:tr>
        <w:trPr>
          <w:trHeight w:val="375" w:hRule="atLeast"/>
        </w:trPr>
        <w:tc>
          <w:tcPr>
            <w:tcW w:w="1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/>
                <w:bCs/>
              </w:rPr>
              <w:t>Раздел 2 Деловое общение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2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ОК.01</w:t>
            </w:r>
          </w:p>
          <w:p>
            <w:pPr>
              <w:pStyle w:val="Normal"/>
              <w:jc w:val="center"/>
              <w:rPr/>
            </w:pPr>
            <w:r>
              <w:rPr/>
              <w:t>ОК.02</w:t>
            </w:r>
          </w:p>
          <w:p>
            <w:pPr>
              <w:pStyle w:val="Normal"/>
              <w:jc w:val="center"/>
              <w:rPr/>
            </w:pPr>
            <w:r>
              <w:rPr/>
              <w:t>ОК.03</w:t>
            </w:r>
          </w:p>
          <w:p>
            <w:pPr>
              <w:pStyle w:val="Normal"/>
              <w:jc w:val="center"/>
              <w:rPr/>
            </w:pPr>
            <w:r>
              <w:rPr/>
              <w:t>ОК.04</w:t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jc w:val="center"/>
              <w:rPr>
                <w:bCs/>
              </w:rPr>
            </w:pPr>
            <w:r>
              <w:rPr/>
              <w:t>ОК.06</w:t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jc w:val="center"/>
              <w:rPr>
                <w:bCs/>
              </w:rPr>
            </w:pPr>
            <w:r>
              <w:rPr>
                <w:bCs/>
              </w:rPr>
            </w:r>
          </w:p>
        </w:tc>
      </w:tr>
      <w:tr>
        <w:trPr>
          <w:trHeight w:val="375" w:hRule="atLeast"/>
        </w:trPr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/>
                <w:bCs/>
              </w:rPr>
            </w:pPr>
            <w:r>
              <w:rPr>
                <w:b/>
                <w:bCs/>
              </w:rPr>
              <w:t>Тема 2.1.</w:t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Деловое общение </w:t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5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>
          <w:trHeight w:val="625" w:hRule="atLeast"/>
        </w:trPr>
        <w:tc>
          <w:tcPr>
            <w:tcW w:w="308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/>
            </w:pPr>
            <w:r>
              <w:rPr>
                <w:bCs/>
              </w:rPr>
              <w:t xml:space="preserve">1. Деловое общение.  Виды делового общения. Этапы делового общения. Психологические особенности ведения деловых дискуссий и публичных выступлений. </w:t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25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</w:tr>
      <w:tr>
        <w:trPr>
          <w:trHeight w:val="295" w:hRule="atLeast"/>
        </w:trPr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/>
                <w:bCs/>
              </w:rPr>
            </w:pPr>
            <w:r>
              <w:rPr>
                <w:b/>
                <w:bCs/>
              </w:rPr>
              <w:t>Тема 2.2.</w:t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/>
            </w:pPr>
            <w:r>
              <w:rPr>
                <w:b/>
                <w:bCs/>
              </w:rPr>
              <w:t>Проявление индивидуальных особенностей в деловом общении</w:t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5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>
          <w:trHeight w:val="475" w:hRule="atLeast"/>
        </w:trPr>
        <w:tc>
          <w:tcPr>
            <w:tcW w:w="308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>1. Темперамент. Типы темперамента. Свойства темперамента.</w:t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25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</w:tr>
      <w:tr>
        <w:trPr>
          <w:trHeight w:val="275" w:hRule="atLeast"/>
        </w:trPr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/>
                <w:bCs/>
              </w:rPr>
            </w:pPr>
            <w:r>
              <w:rPr>
                <w:b/>
                <w:bCs/>
              </w:rPr>
              <w:t>Тема 2.3.</w:t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/>
            </w:pPr>
            <w:r>
              <w:rPr>
                <w:b/>
                <w:bCs/>
              </w:rPr>
              <w:t>Этикет в профессиональной деятельности</w:t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5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>
          <w:trHeight w:val="642" w:hRule="atLeast"/>
        </w:trPr>
        <w:tc>
          <w:tcPr>
            <w:tcW w:w="308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/>
            </w:pPr>
            <w:r>
              <w:rPr>
                <w:bCs/>
              </w:rPr>
              <w:t>1. Понятие этикета. Деловой этикет в профессиональной деятельности. Взаимосвязь делового этикета и этики деловых отношений.</w:t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25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</w:tr>
      <w:tr>
        <w:trPr>
          <w:trHeight w:val="391" w:hRule="atLeast"/>
        </w:trPr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/>
                <w:bCs/>
              </w:rPr>
            </w:pPr>
            <w:r>
              <w:rPr>
                <w:b/>
                <w:bCs/>
              </w:rPr>
              <w:t>Тема 2.4.</w:t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/>
            </w:pPr>
            <w:r>
              <w:rPr>
                <w:b/>
                <w:bCs/>
              </w:rPr>
              <w:t xml:space="preserve">Деловые переговоры </w:t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5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>
          <w:trHeight w:val="562" w:hRule="atLeast"/>
        </w:trPr>
        <w:tc>
          <w:tcPr>
            <w:tcW w:w="308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/>
            </w:pPr>
            <w:r>
              <w:rPr>
                <w:bCs/>
              </w:rPr>
              <w:t>Переговоры как разновидность делового общения. Подготовка к переговорам. Ведение переговоров.</w:t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25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</w:tr>
      <w:tr>
        <w:trPr>
          <w:trHeight w:val="23" w:hRule="atLeast"/>
        </w:trPr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5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</w:tr>
      <w:tr>
        <w:trPr>
          <w:trHeight w:val="23" w:hRule="atLeast"/>
        </w:trPr>
        <w:tc>
          <w:tcPr>
            <w:tcW w:w="308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25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</w:tr>
      <w:tr>
        <w:trPr>
          <w:trHeight w:val="23" w:hRule="atLeast"/>
        </w:trPr>
        <w:tc>
          <w:tcPr>
            <w:tcW w:w="1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/>
                <w:bCs/>
              </w:rPr>
              <w:t>Раздел 3. Конфликты в деловом общении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2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ОК.01</w:t>
            </w:r>
          </w:p>
          <w:p>
            <w:pPr>
              <w:pStyle w:val="Normal"/>
              <w:jc w:val="center"/>
              <w:rPr/>
            </w:pPr>
            <w:r>
              <w:rPr/>
              <w:t>ОК.02</w:t>
            </w:r>
          </w:p>
          <w:p>
            <w:pPr>
              <w:pStyle w:val="Normal"/>
              <w:jc w:val="center"/>
              <w:rPr/>
            </w:pPr>
            <w:r>
              <w:rPr/>
              <w:t>ОК.03</w:t>
            </w:r>
          </w:p>
          <w:p>
            <w:pPr>
              <w:pStyle w:val="Normal"/>
              <w:jc w:val="center"/>
              <w:rPr/>
            </w:pPr>
            <w:r>
              <w:rPr/>
              <w:t>ОК.04</w:t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jc w:val="center"/>
              <w:rPr>
                <w:bCs/>
              </w:rPr>
            </w:pPr>
            <w:r>
              <w:rPr/>
              <w:t>ОК.06</w:t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jc w:val="center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jc w:val="center"/>
              <w:rPr>
                <w:bCs/>
              </w:rPr>
            </w:pPr>
            <w:r>
              <w:rPr>
                <w:bCs/>
              </w:rPr>
            </w:r>
          </w:p>
        </w:tc>
      </w:tr>
      <w:tr>
        <w:trPr>
          <w:trHeight w:val="309" w:hRule="atLeast"/>
        </w:trPr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/>
            </w:pPr>
            <w:r>
              <w:rPr>
                <w:b/>
                <w:bCs/>
              </w:rPr>
              <w:t xml:space="preserve">Тема 3.1. Конфликт его сущность </w:t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/>
                <w:bCs/>
              </w:rPr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5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>
          <w:trHeight w:val="387" w:hRule="atLeast"/>
        </w:trPr>
        <w:tc>
          <w:tcPr>
            <w:tcW w:w="308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/>
            </w:pPr>
            <w:r>
              <w:rPr>
                <w:bCs/>
              </w:rPr>
              <w:t>1. Понятие конфликта и его структура. Динамика конфликта. Виды конфликтов.</w:t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25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</w:tr>
      <w:tr>
        <w:trPr>
          <w:trHeight w:val="293" w:hRule="atLeast"/>
        </w:trPr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/>
                <w:bCs/>
              </w:rPr>
            </w:pPr>
            <w:r>
              <w:rPr>
                <w:b/>
                <w:bCs/>
              </w:rPr>
              <w:t>Тема 3.2.</w:t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/>
            </w:pPr>
            <w:r>
              <w:rPr>
                <w:b/>
                <w:bCs/>
              </w:rPr>
              <w:t xml:space="preserve">Стратегии поведения в конфликтной ситуации </w:t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5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>
          <w:trHeight w:val="273" w:hRule="atLeast"/>
        </w:trPr>
        <w:tc>
          <w:tcPr>
            <w:tcW w:w="308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>Стратегии и тактики поведения в конфликтной ситуации.</w:t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25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</w:tr>
      <w:tr>
        <w:trPr>
          <w:trHeight w:val="428" w:hRule="atLeast"/>
        </w:trPr>
        <w:tc>
          <w:tcPr>
            <w:tcW w:w="308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5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</w:tr>
      <w:tr>
        <w:trPr>
          <w:trHeight w:val="313" w:hRule="atLeast"/>
        </w:trPr>
        <w:tc>
          <w:tcPr>
            <w:tcW w:w="308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25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</w:tr>
      <w:tr>
        <w:trPr>
          <w:trHeight w:val="276" w:hRule="atLeast"/>
        </w:trPr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/>
                <w:bCs/>
              </w:rPr>
            </w:pPr>
            <w:r>
              <w:rPr>
                <w:b/>
                <w:bCs/>
              </w:rPr>
              <w:t>Тема 3.3.</w:t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/>
                <w:bCs/>
              </w:rPr>
            </w:pPr>
            <w:r>
              <w:rPr>
                <w:b/>
                <w:bCs/>
              </w:rPr>
              <w:t>Конфликты в деловом общении</w:t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5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>
          <w:trHeight w:val="487" w:hRule="atLeast"/>
        </w:trPr>
        <w:tc>
          <w:tcPr>
            <w:tcW w:w="308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/>
            </w:pPr>
            <w:r>
              <w:rPr>
                <w:bCs/>
              </w:rPr>
              <w:t xml:space="preserve">1. Особенности эмоционального реагирования в конфликтах. Правила поведения в конфликтах. </w:t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25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</w:tr>
      <w:tr>
        <w:trPr>
          <w:trHeight w:val="562" w:hRule="atLeast"/>
        </w:trPr>
        <w:tc>
          <w:tcPr>
            <w:tcW w:w="308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5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</w:tr>
      <w:tr>
        <w:trPr>
          <w:trHeight w:val="270" w:hRule="atLeast"/>
        </w:trPr>
        <w:tc>
          <w:tcPr>
            <w:tcW w:w="308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25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</w:tr>
      <w:tr>
        <w:trPr>
          <w:trHeight w:val="135" w:hRule="atLeast"/>
        </w:trPr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/>
                <w:bCs/>
              </w:rPr>
            </w:pPr>
            <w:r>
              <w:rPr>
                <w:b/>
                <w:bCs/>
              </w:rPr>
              <w:t>Тема 3.4.</w:t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/>
            </w:pPr>
            <w:r>
              <w:rPr>
                <w:b/>
                <w:bCs/>
              </w:rPr>
              <w:t>Стресс и его особенности</w:t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5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>
          <w:trHeight w:val="135" w:hRule="atLeast"/>
        </w:trPr>
        <w:tc>
          <w:tcPr>
            <w:tcW w:w="308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>1. Стресс и его характеристика. Профилактика стрессов в деловом общении».</w:t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25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</w:tr>
      <w:tr>
        <w:trPr>
          <w:trHeight w:val="135" w:hRule="atLeast"/>
        </w:trPr>
        <w:tc>
          <w:tcPr>
            <w:tcW w:w="308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5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</w:tr>
      <w:tr>
        <w:trPr>
          <w:trHeight w:val="135" w:hRule="atLeast"/>
        </w:trPr>
        <w:tc>
          <w:tcPr>
            <w:tcW w:w="308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25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</w:tr>
      <w:tr>
        <w:trPr>
          <w:trHeight w:val="248" w:hRule="atLeast"/>
        </w:trPr>
        <w:tc>
          <w:tcPr>
            <w:tcW w:w="1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b/>
                <w:bCs/>
              </w:rPr>
              <w:t>Тематика практических занятий:</w:t>
            </w:r>
          </w:p>
          <w:p>
            <w:pPr>
              <w:pStyle w:val="Style24"/>
              <w:numPr>
                <w:ilvl w:val="0"/>
                <w:numId w:val="10"/>
              </w:numPr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contextualSpacing w:val="fals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«Круг общения». </w:t>
            </w:r>
          </w:p>
          <w:p>
            <w:pPr>
              <w:pStyle w:val="Style24"/>
              <w:numPr>
                <w:ilvl w:val="0"/>
                <w:numId w:val="10"/>
              </w:numPr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contextualSpacing w:val="fals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Общение с использованием вербальных и невербальных компонентов общения.</w:t>
            </w:r>
          </w:p>
          <w:p>
            <w:pPr>
              <w:pStyle w:val="Style24"/>
              <w:numPr>
                <w:ilvl w:val="0"/>
                <w:numId w:val="10"/>
              </w:numPr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contextualSpacing w:val="fals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Самодиагностика по теме «Механизмы восприятия» </w:t>
            </w:r>
          </w:p>
          <w:p>
            <w:pPr>
              <w:pStyle w:val="Style24"/>
              <w:numPr>
                <w:ilvl w:val="0"/>
                <w:numId w:val="10"/>
              </w:numPr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contextualSpacing w:val="fals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Диагностический инструментарий:</w:t>
            </w:r>
          </w:p>
          <w:p>
            <w:pPr>
              <w:pStyle w:val="Style24"/>
              <w:numPr>
                <w:ilvl w:val="0"/>
                <w:numId w:val="10"/>
              </w:numPr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contextualSpacing w:val="fals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«Ваши эмпатические способности».</w:t>
            </w:r>
          </w:p>
          <w:p>
            <w:pPr>
              <w:pStyle w:val="Style24"/>
              <w:numPr>
                <w:ilvl w:val="0"/>
                <w:numId w:val="10"/>
              </w:numPr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contextualSpacing w:val="fals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Анализ результатов тестирования.</w:t>
            </w:r>
          </w:p>
          <w:p>
            <w:pPr>
              <w:pStyle w:val="Style24"/>
              <w:numPr>
                <w:ilvl w:val="0"/>
                <w:numId w:val="10"/>
              </w:numPr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contextualSpacing w:val="fals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Деловая игра «Я Вас слушаю».</w:t>
            </w:r>
          </w:p>
          <w:p>
            <w:pPr>
              <w:pStyle w:val="Style24"/>
              <w:numPr>
                <w:ilvl w:val="0"/>
                <w:numId w:val="10"/>
              </w:numPr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contextualSpacing w:val="fals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Самодиагностика по теме «Темперамент» </w:t>
            </w:r>
          </w:p>
          <w:p>
            <w:pPr>
              <w:pStyle w:val="Style24"/>
              <w:numPr>
                <w:ilvl w:val="0"/>
                <w:numId w:val="10"/>
              </w:numPr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contextualSpacing w:val="fals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Диагностический инструментарий:</w:t>
            </w:r>
          </w:p>
          <w:p>
            <w:pPr>
              <w:pStyle w:val="Style24"/>
              <w:numPr>
                <w:ilvl w:val="0"/>
                <w:numId w:val="10"/>
              </w:numPr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contextualSpacing w:val="fals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«Типы темперамента». </w:t>
            </w:r>
          </w:p>
          <w:p>
            <w:pPr>
              <w:pStyle w:val="Style24"/>
              <w:numPr>
                <w:ilvl w:val="0"/>
                <w:numId w:val="10"/>
              </w:numPr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contextualSpacing w:val="fals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Анализ результатов тестирования.</w:t>
            </w:r>
          </w:p>
          <w:p>
            <w:pPr>
              <w:pStyle w:val="Style24"/>
              <w:numPr>
                <w:ilvl w:val="0"/>
                <w:numId w:val="10"/>
              </w:numPr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contextualSpacing w:val="fals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Деловая игра «Переговоры»</w:t>
            </w:r>
          </w:p>
          <w:p>
            <w:pPr>
              <w:pStyle w:val="Style24"/>
              <w:numPr>
                <w:ilvl w:val="0"/>
                <w:numId w:val="10"/>
              </w:numPr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contextualSpacing w:val="fals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Самодиагностика по теме «Стратегии и тактики поведения в конфликтной ситуации»:</w:t>
            </w:r>
          </w:p>
          <w:p>
            <w:pPr>
              <w:pStyle w:val="Style24"/>
              <w:numPr>
                <w:ilvl w:val="0"/>
                <w:numId w:val="10"/>
              </w:numPr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contextualSpacing w:val="fals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Диагностический инструментарий:</w:t>
            </w:r>
          </w:p>
          <w:p>
            <w:pPr>
              <w:pStyle w:val="Style24"/>
              <w:numPr>
                <w:ilvl w:val="0"/>
                <w:numId w:val="10"/>
              </w:numPr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contextualSpacing w:val="fals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«Стратегия поведения в конфликтах».</w:t>
            </w:r>
          </w:p>
          <w:p>
            <w:pPr>
              <w:pStyle w:val="Style24"/>
              <w:numPr>
                <w:ilvl w:val="0"/>
                <w:numId w:val="10"/>
              </w:numPr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contextualSpacing w:val="fals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Анализ своего поведения на основании результатов диагностики.</w:t>
            </w:r>
          </w:p>
          <w:p>
            <w:pPr>
              <w:pStyle w:val="Style24"/>
              <w:numPr>
                <w:ilvl w:val="0"/>
                <w:numId w:val="10"/>
              </w:numPr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contextualSpacing w:val="fals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Деловая игра «Пресс-конференция».</w:t>
            </w:r>
          </w:p>
          <w:p>
            <w:pPr>
              <w:pStyle w:val="Style24"/>
              <w:numPr>
                <w:ilvl w:val="0"/>
                <w:numId w:val="10"/>
              </w:numPr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contextualSpacing w:val="fals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Самодиагностика по теме «Стресс его особенности»</w:t>
            </w:r>
          </w:p>
          <w:p>
            <w:pPr>
              <w:pStyle w:val="Style24"/>
              <w:numPr>
                <w:ilvl w:val="0"/>
                <w:numId w:val="10"/>
              </w:numPr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contextualSpacing w:val="fals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Диагностический инструментарий:</w:t>
            </w:r>
          </w:p>
          <w:p>
            <w:pPr>
              <w:pStyle w:val="Style24"/>
              <w:numPr>
                <w:ilvl w:val="0"/>
                <w:numId w:val="10"/>
              </w:numPr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contextualSpacing w:val="fals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«Способность действовать в социально-напряженных ситуациях».</w:t>
            </w:r>
          </w:p>
          <w:p>
            <w:pPr>
              <w:pStyle w:val="Style24"/>
              <w:numPr>
                <w:ilvl w:val="0"/>
                <w:numId w:val="10"/>
              </w:numPr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contextualSpacing w:val="false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Анализ результатов тестирования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>
          <w:trHeight w:val="394" w:hRule="atLeast"/>
        </w:trPr>
        <w:tc>
          <w:tcPr>
            <w:tcW w:w="1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Промежуточная аттестация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>
          <w:trHeight w:val="394" w:hRule="atLeast"/>
        </w:trPr>
        <w:tc>
          <w:tcPr>
            <w:tcW w:w="1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48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</w:tbl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20"/>
        <w:rPr>
          <w:bCs/>
        </w:rPr>
      </w:pPr>
      <w:r>
        <w:rPr>
          <w:bCs/>
        </w:rPr>
      </w:r>
    </w:p>
    <w:p>
      <w:pPr>
        <w:sectPr>
          <w:footerReference w:type="default" r:id="rId4"/>
          <w:type w:val="nextPage"/>
          <w:pgSz w:orient="landscape" w:w="16838" w:h="11906"/>
          <w:pgMar w:left="992" w:right="1134" w:gutter="0" w:header="0" w:top="851" w:footer="709" w:bottom="851"/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20"/>
        <w:jc w:val="both"/>
        <w:rPr>
          <w:bCs/>
          <w:i/>
          <w:i/>
        </w:rPr>
      </w:pPr>
      <w:r>
        <w:rPr>
          <w:bCs/>
          <w:i/>
        </w:rPr>
      </w:r>
    </w:p>
    <w:p>
      <w:pPr>
        <w:pStyle w:val="Heading1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center"/>
        <w:rPr>
          <w:b/>
          <w:b/>
          <w:caps/>
        </w:rPr>
      </w:pPr>
      <w:r>
        <w:rPr>
          <w:b/>
          <w:caps/>
        </w:rPr>
        <w:t>3. условия реализации программы дисциплины</w:t>
      </w:r>
    </w:p>
    <w:p>
      <w:pPr>
        <w:pStyle w:val="Normal"/>
        <w:ind w:firstLine="709"/>
        <w:rPr>
          <w:b/>
          <w:b/>
          <w:caps/>
        </w:rPr>
      </w:pPr>
      <w:r>
        <w:rPr>
          <w:b/>
          <w:caps/>
        </w:rPr>
      </w:r>
    </w:p>
    <w:p>
      <w:pPr>
        <w:pStyle w:val="Normal"/>
        <w:suppressAutoHyphens w:val="true"/>
        <w:ind w:firstLine="709"/>
        <w:jc w:val="both"/>
        <w:rPr>
          <w:b/>
          <w:b/>
          <w:bCs/>
        </w:rPr>
      </w:pPr>
      <w:r>
        <w:rPr>
          <w:b/>
          <w:bCs/>
        </w:rPr>
        <w:t>3.1. Для реализации программы учебной дисциплины должны быть предусмотрены следующие специальные помещения:</w:t>
      </w:r>
    </w:p>
    <w:p>
      <w:pPr>
        <w:pStyle w:val="Normal"/>
        <w:shd w:fill="FFFFFF" w:val="clear"/>
        <w:ind w:firstLine="709"/>
        <w:jc w:val="both"/>
        <w:rPr/>
      </w:pPr>
      <w:r>
        <w:rPr/>
        <w:t>Кабинет укомплектован специализированной мебелью, отвечающей всем установленным нормам и требованиям, техническими средствами обучения (стационарные мультимедиапроектор и экран),   учебно-наглядными пособиями в виде электронных материалов к дисциплине (презентации), огнетушителем.</w:t>
      </w:r>
    </w:p>
    <w:p>
      <w:pPr>
        <w:pStyle w:val="Normal"/>
        <w:suppressAutoHyphens w:val="true"/>
        <w:autoSpaceDE w:val="false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</w:r>
    </w:p>
    <w:p>
      <w:pPr>
        <w:pStyle w:val="Normal"/>
        <w:suppressAutoHyphens w:val="true"/>
        <w:ind w:firstLine="709"/>
        <w:jc w:val="both"/>
        <w:rPr>
          <w:b/>
          <w:b/>
          <w:bCs/>
        </w:rPr>
      </w:pPr>
      <w:r>
        <w:rPr>
          <w:b/>
          <w:bCs/>
        </w:rPr>
        <w:t>3.2. Информационное обеспечение реализации программы</w:t>
      </w:r>
    </w:p>
    <w:p>
      <w:pPr>
        <w:pStyle w:val="Normal"/>
        <w:ind w:firstLine="709"/>
        <w:jc w:val="both"/>
        <w:rPr>
          <w:bCs/>
        </w:rPr>
      </w:pPr>
      <w:r>
        <w:rPr>
          <w:bCs/>
        </w:rPr>
        <w:t>Перечень используемых учебных изданий, Интернет-ресурсов, дополнительной литературы.</w:t>
      </w:r>
    </w:p>
    <w:p>
      <w:pPr>
        <w:pStyle w:val="Normal"/>
        <w:spacing w:before="0" w:after="0"/>
        <w:ind w:firstLine="709"/>
        <w:contextualSpacing/>
        <w:rPr>
          <w:bCs/>
        </w:rPr>
      </w:pPr>
      <w:r>
        <w:rPr>
          <w:bCs/>
        </w:rPr>
      </w:r>
    </w:p>
    <w:p>
      <w:pPr>
        <w:pStyle w:val="Normal"/>
        <w:ind w:firstLine="709"/>
        <w:jc w:val="both"/>
        <w:rPr>
          <w:b/>
          <w:b/>
        </w:rPr>
      </w:pPr>
      <w:r>
        <w:rPr>
          <w:b/>
        </w:rPr>
        <w:t>Основная литература</w:t>
      </w:r>
    </w:p>
    <w:p>
      <w:pPr>
        <w:pStyle w:val="Normal"/>
        <w:spacing w:before="0" w:after="0"/>
        <w:ind w:firstLine="709"/>
        <w:contextualSpacing/>
        <w:jc w:val="both"/>
        <w:rPr>
          <w:color w:val="212529"/>
          <w:shd w:fill="F8F9FA" w:val="clear"/>
        </w:rPr>
      </w:pPr>
      <w:r>
        <w:rPr>
          <w:color w:val="212529"/>
          <w:shd w:fill="F8F9FA" w:val="clear"/>
        </w:rPr>
        <w:t xml:space="preserve">1.  Козловская, Т. Н. Психология: учебное пособие для СПО / Т. Н. Козловская, А. А. Кириенко, Е. В. Назаренко. — Саратов: Профобразование, 2020. — 343 c. </w:t>
      </w:r>
      <w:r>
        <w:rPr/>
        <w:t xml:space="preserve">— URL: </w:t>
      </w:r>
      <w:hyperlink r:id="rId5">
        <w:r>
          <w:rPr>
            <w:rStyle w:val="InternetLink"/>
            <w:shd w:fill="F8F9FA" w:val="clear"/>
          </w:rPr>
          <w:t>https://www.iprbookshop.ru/92156.html</w:t>
        </w:r>
      </w:hyperlink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color w:val="212529"/>
          <w:shd w:fill="F8F9FA" w:val="clear"/>
        </w:rPr>
        <w:t>2.  Коленкова, Н. Ю. Психология: учебно-методическое пособие / Н. Ю. Коленкова, О. А. Халифаева. — Астрахань: Астраханский государственный университет, Издательский дом «Астраханский университет», 2020. — 184 c</w:t>
      </w:r>
      <w:r>
        <w:rPr/>
        <w:t xml:space="preserve"> </w:t>
      </w:r>
      <w:hyperlink r:id="rId6">
        <w:r>
          <w:rPr>
            <w:rStyle w:val="InternetLink"/>
            <w:shd w:fill="F8F9FA" w:val="clear"/>
          </w:rPr>
          <w:t>https://www.iprbookshop.ru/108849.html</w:t>
        </w:r>
      </w:hyperlink>
      <w:r>
        <w:rPr>
          <w:color w:val="212529"/>
          <w:shd w:fill="F8F9FA" w:val="clear"/>
        </w:rPr>
        <w:t xml:space="preserve">  </w:t>
      </w:r>
    </w:p>
    <w:p>
      <w:pPr>
        <w:pStyle w:val="Normal"/>
        <w:spacing w:before="0" w:after="0"/>
        <w:ind w:firstLine="709"/>
        <w:contextualSpacing/>
        <w:jc w:val="both"/>
        <w:rPr>
          <w:color w:val="212529"/>
          <w:shd w:fill="F8F9FA" w:val="clear"/>
        </w:rPr>
      </w:pPr>
      <w:r>
        <w:rPr>
          <w:color w:val="212529"/>
          <w:shd w:fill="F8F9FA" w:val="clear"/>
        </w:rPr>
      </w:r>
    </w:p>
    <w:p>
      <w:pPr>
        <w:pStyle w:val="Normal"/>
        <w:ind w:firstLine="709"/>
        <w:jc w:val="both"/>
        <w:rPr>
          <w:b/>
          <w:b/>
        </w:rPr>
      </w:pPr>
      <w:r>
        <w:rPr>
          <w:b/>
        </w:rPr>
        <w:t>Дополнительная литература</w:t>
      </w:r>
    </w:p>
    <w:p>
      <w:pPr>
        <w:pStyle w:val="Normal"/>
        <w:spacing w:before="0" w:after="0"/>
        <w:ind w:firstLine="709"/>
        <w:contextualSpacing/>
        <w:jc w:val="both"/>
        <w:rPr>
          <w:color w:val="212529"/>
          <w:shd w:fill="F8F9FA" w:val="clear"/>
        </w:rPr>
      </w:pPr>
      <w:r>
        <w:rPr>
          <w:color w:val="212529"/>
          <w:shd w:fill="F8F9FA" w:val="clear"/>
        </w:rPr>
        <w:t xml:space="preserve">1. Пшеничнова, Л. М. Психология общения: учебное пособие / Л. М. Пшеничнова, Г. Г. Ротарь. — Воронеж: Воронежский государственный университет инженерных технологий, 2019. — 112 c. </w:t>
      </w:r>
      <w:r>
        <w:rPr/>
        <w:t xml:space="preserve">— URL: </w:t>
      </w:r>
      <w:hyperlink r:id="rId7">
        <w:r>
          <w:rPr>
            <w:rStyle w:val="InternetLink"/>
            <w:shd w:fill="F8F9FA" w:val="clear"/>
          </w:rPr>
          <w:t>https://www.iprbookshop.ru/88432.html</w:t>
        </w:r>
      </w:hyperlink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color w:val="212529"/>
          <w:shd w:fill="F8F9FA" w:val="clear"/>
        </w:rPr>
        <w:t xml:space="preserve">2.  Горяйнова, Н. М. Психология управления: учебное пособие для СПО / Н. М. Горяйнова, В. Н. Горяйнов. — Саратов: Профобразование, 2019. — 274 c — DOI: </w:t>
      </w:r>
      <w:hyperlink r:id="rId8">
        <w:r>
          <w:rPr>
            <w:rStyle w:val="InternetLink"/>
            <w:shd w:fill="F8F9FA" w:val="clear"/>
          </w:rPr>
          <w:t>https://doi.org/10.23682/86077</w:t>
        </w:r>
      </w:hyperlink>
      <w:r>
        <w:rPr>
          <w:color w:val="212529"/>
          <w:shd w:fill="F8F9FA" w:val="clear"/>
        </w:rPr>
        <w:t xml:space="preserve"> </w:t>
      </w:r>
    </w:p>
    <w:p>
      <w:pPr>
        <w:pStyle w:val="Normal"/>
        <w:spacing w:before="0" w:after="0"/>
        <w:ind w:firstLine="709"/>
        <w:contextualSpacing/>
        <w:rPr>
          <w:b/>
          <w:b/>
          <w:color w:val="212529"/>
          <w:shd w:fill="F8F9FA" w:val="clear"/>
        </w:rPr>
      </w:pPr>
      <w:r>
        <w:rPr>
          <w:b/>
          <w:color w:val="212529"/>
          <w:shd w:fill="F8F9FA" w:val="clear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uppressAutoHyphens w:val="true"/>
        <w:autoSpaceDE w:val="false"/>
        <w:ind w:firstLine="709"/>
        <w:jc w:val="center"/>
        <w:rPr>
          <w:b/>
          <w:b/>
          <w:color w:val="000000"/>
        </w:rPr>
      </w:pPr>
      <w:r>
        <w:rPr>
          <w:b/>
          <w:color w:val="000000"/>
        </w:rPr>
        <w:t>3.3. Требования к организации учебного процесса для инвалидов и лиц с ОВЗ</w:t>
      </w:r>
    </w:p>
    <w:p>
      <w:pPr>
        <w:pStyle w:val="Normal"/>
        <w:suppressAutoHyphens w:val="true"/>
        <w:ind w:firstLine="709"/>
        <w:jc w:val="both"/>
        <w:rPr>
          <w:b/>
          <w:b/>
          <w:color w:val="000000"/>
        </w:rPr>
      </w:pPr>
      <w:r>
        <w:rPr>
          <w:b/>
          <w:color w:val="000000"/>
        </w:rPr>
      </w:r>
    </w:p>
    <w:p>
      <w:pPr>
        <w:pStyle w:val="Normal"/>
        <w:suppressAutoHyphens w:val="true"/>
        <w:ind w:firstLine="709"/>
        <w:jc w:val="both"/>
        <w:rPr/>
      </w:pPr>
      <w:r>
        <w:rPr>
          <w:color w:val="000000"/>
        </w:rPr>
        <w:t>Рабочая программа</w:t>
      </w:r>
      <w:r>
        <w:rPr/>
        <w:t xml:space="preserve"> </w:t>
      </w:r>
      <w:r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>
          <w:bCs/>
          <w:color w:val="000000"/>
        </w:rPr>
      </w:pPr>
      <w:r>
        <w:rPr>
          <w:bCs/>
          <w:color w:val="000000"/>
        </w:rPr>
      </w:r>
    </w:p>
    <w:p>
      <w:pPr>
        <w:pStyle w:val="Heading1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jc w:val="center"/>
        <w:rPr/>
      </w:pPr>
      <w:r>
        <w:rPr>
          <w:b/>
          <w:caps/>
        </w:rPr>
        <w:t>4. Контроль и оценка результатов освоения Дисциплины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  <w:bCs/>
          <w:caps/>
        </w:rPr>
      </w:pPr>
      <w:r>
        <w:rPr>
          <w:b/>
          <w:bCs/>
          <w:caps/>
        </w:rPr>
      </w:r>
    </w:p>
    <w:tbl>
      <w:tblPr>
        <w:tblW w:w="5000" w:type="pct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7"/>
        <w:gridCol w:w="2956"/>
        <w:gridCol w:w="2822"/>
      </w:tblGrid>
      <w:tr>
        <w:trPr/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autoSpaceDE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autoSpaceDE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Критерии оценки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autoSpaceDE w:val="false"/>
              <w:jc w:val="center"/>
              <w:rPr/>
            </w:pPr>
            <w:r>
              <w:rPr>
                <w:b/>
                <w:bCs/>
              </w:rPr>
              <w:t>Формы и методы оценки</w:t>
            </w:r>
          </w:p>
        </w:tc>
      </w:tr>
      <w:tr>
        <w:trPr/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autoSpaceDE w:val="false"/>
              <w:rPr>
                <w:bCs/>
              </w:rPr>
            </w:pPr>
            <w:r>
              <w:rPr>
                <w:bCs/>
              </w:rPr>
              <w:t>Перечень знаний, осваиваемых в рамках дисциплины:</w:t>
            </w:r>
          </w:p>
          <w:p>
            <w:pPr>
              <w:pStyle w:val="Normal"/>
              <w:widowControl w:val="false"/>
              <w:autoSpaceDE w:val="false"/>
              <w:rPr/>
            </w:pPr>
            <w:r>
              <w:rPr>
                <w:bCs/>
              </w:rPr>
              <w:t xml:space="preserve"> </w:t>
            </w:r>
            <w:r>
              <w:rPr>
                <w:bCs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>
            <w:pPr>
              <w:pStyle w:val="Normal"/>
              <w:widowControl w:val="false"/>
              <w:autoSpaceDE w:val="false"/>
              <w:rPr/>
            </w:pPr>
            <w:r>
              <w:rPr>
                <w:bCs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  <w:p>
            <w:pPr>
              <w:pStyle w:val="Normal"/>
              <w:widowControl w:val="false"/>
              <w:autoSpaceDE w:val="false"/>
              <w:rPr/>
            </w:pPr>
            <w:r>
              <w:rPr>
                <w:bCs/>
              </w:rPr>
              <w:t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  <w:p>
            <w:pPr>
              <w:pStyle w:val="Normal"/>
              <w:widowControl w:val="false"/>
              <w:autoSpaceDE w:val="false"/>
              <w:rPr/>
            </w:pPr>
            <w:r>
              <w:rPr>
                <w:bCs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  <w:p>
            <w:pPr>
              <w:pStyle w:val="Normal"/>
              <w:widowControl w:val="false"/>
              <w:autoSpaceDE w:val="false"/>
              <w:rPr/>
            </w:pPr>
            <w:r>
              <w:rPr>
                <w:bCs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  <w:p>
            <w:pPr>
              <w:pStyle w:val="Normal"/>
              <w:widowControl w:val="false"/>
              <w:autoSpaceDE w:val="false"/>
              <w:rPr/>
            </w:pPr>
            <w:r>
              <w:rPr>
                <w:bCs/>
              </w:rPr>
              <w:t>сущность гражданско-патриотической позиции, общечеловеческих ценностей; значимость профессиональной деятельности по профессии (специальности)</w:t>
            </w:r>
          </w:p>
        </w:tc>
        <w:tc>
          <w:tcPr>
            <w:tcW w:w="2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9"/>
              <w:spacing w:before="0" w:after="0"/>
              <w:jc w:val="both"/>
              <w:rPr/>
            </w:pPr>
            <w:r>
              <w:rPr>
                <w:color w:val="000000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>
            <w:pPr>
              <w:pStyle w:val="Style19"/>
              <w:spacing w:before="0" w:after="0"/>
              <w:jc w:val="both"/>
              <w:rPr/>
            </w:pPr>
            <w:r>
              <w:rPr>
                <w:color w:val="000000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>
            <w:pPr>
              <w:pStyle w:val="Style19"/>
              <w:spacing w:before="0" w:after="0"/>
              <w:ind w:right="-2" w:hanging="0"/>
              <w:jc w:val="both"/>
              <w:rPr/>
            </w:pPr>
            <w:r>
              <w:rPr>
                <w:color w:val="000000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>
            <w:pPr>
              <w:pStyle w:val="Style19"/>
              <w:spacing w:before="0" w:after="0"/>
              <w:jc w:val="both"/>
              <w:rPr/>
            </w:pPr>
            <w:r>
              <w:rPr>
                <w:color w:val="000000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2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Тестирование.</w:t>
            </w:r>
          </w:p>
          <w:p>
            <w:pPr>
              <w:pStyle w:val="Normal"/>
              <w:rPr/>
            </w:pPr>
            <w:r>
              <w:rPr/>
              <w:t>Контрольная работа .</w:t>
            </w:r>
          </w:p>
          <w:p>
            <w:pPr>
              <w:pStyle w:val="Normal"/>
              <w:rPr/>
            </w:pPr>
            <w:r>
              <w:rPr/>
              <w:t>Самостоятельная работа.</w:t>
            </w:r>
          </w:p>
          <w:p>
            <w:pPr>
              <w:pStyle w:val="Normal"/>
              <w:rPr/>
            </w:pPr>
            <w:r>
              <w:rPr/>
              <w:t>Защита реферата.</w:t>
            </w:r>
          </w:p>
          <w:p>
            <w:pPr>
              <w:pStyle w:val="Normal"/>
              <w:rPr/>
            </w:pPr>
            <w:r>
              <w:rPr/>
              <w:t>Семинар.</w:t>
            </w:r>
          </w:p>
          <w:p>
            <w:pPr>
              <w:pStyle w:val="Normal"/>
              <w:rPr/>
            </w:pPr>
            <w:r>
              <w:rPr/>
              <w:t>Оценка выполнения практического задания(работы).</w:t>
            </w:r>
          </w:p>
          <w:p>
            <w:pPr>
              <w:pStyle w:val="Normal"/>
              <w:rPr/>
            </w:pPr>
            <w:r>
              <w:rPr/>
              <w:t>Подготовка и выступление с докладом, сообщением, презентацией.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>
                <w:bCs/>
              </w:rPr>
            </w:pPr>
            <w:r>
              <w:rPr>
                <w:bCs/>
              </w:rPr>
            </w:r>
          </w:p>
        </w:tc>
      </w:tr>
      <w:tr>
        <w:trPr/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autoSpaceDE w:val="false"/>
              <w:rPr>
                <w:bCs/>
              </w:rPr>
            </w:pPr>
            <w:r>
              <w:rPr>
                <w:bCs/>
              </w:rPr>
              <w:t>Перечень умений, осваиваемых в рамках дисциплины:</w:t>
            </w:r>
          </w:p>
          <w:p>
            <w:pPr>
              <w:pStyle w:val="Normal"/>
              <w:widowControl w:val="false"/>
              <w:autoSpaceDE w:val="false"/>
              <w:rPr/>
            </w:pPr>
            <w:r>
              <w:rPr>
                <w:bCs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составить план действия; определить необходимые ресурсы;</w:t>
            </w:r>
          </w:p>
          <w:p>
            <w:pPr>
              <w:pStyle w:val="Normal"/>
              <w:widowControl w:val="false"/>
              <w:autoSpaceDE w:val="false"/>
              <w:rPr/>
            </w:pPr>
            <w:r>
              <w:rPr>
                <w:bCs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</w:t>
            </w:r>
          </w:p>
          <w:p>
            <w:pPr>
              <w:pStyle w:val="Normal"/>
              <w:widowControl w:val="false"/>
              <w:autoSpaceDE w:val="false"/>
              <w:rPr/>
            </w:pPr>
            <w:r>
              <w:rPr>
                <w:bCs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  <w:p>
            <w:pPr>
              <w:pStyle w:val="Normal"/>
              <w:widowControl w:val="false"/>
              <w:autoSpaceDE w:val="false"/>
              <w:rPr/>
            </w:pPr>
            <w:r>
              <w:rPr>
                <w:bCs/>
              </w:rPr>
              <w:t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  <w:p>
            <w:pPr>
              <w:pStyle w:val="Normal"/>
              <w:widowControl w:val="false"/>
              <w:autoSpaceDE w:val="false"/>
              <w:rPr/>
            </w:pPr>
            <w:r>
              <w:rPr>
                <w:bCs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  <w:p>
            <w:pPr>
              <w:pStyle w:val="Normal"/>
              <w:widowControl w:val="false"/>
              <w:autoSpaceDE w:val="false"/>
              <w:rPr>
                <w:bCs/>
              </w:rPr>
            </w:pPr>
            <w:r>
              <w:rPr>
                <w:bCs/>
              </w:rPr>
              <w:t>описывать значимость своей профессии (специальности)</w:t>
            </w:r>
          </w:p>
        </w:tc>
        <w:tc>
          <w:tcPr>
            <w:tcW w:w="295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282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autoSpaceDE w:val="false"/>
              <w:snapToGrid w:val="false"/>
              <w:rPr>
                <w:bCs/>
              </w:rPr>
            </w:pPr>
            <w:r>
              <w:rPr>
                <w:bCs/>
              </w:rPr>
            </w:r>
          </w:p>
        </w:tc>
      </w:tr>
    </w:tbl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suppressAutoHyphens w:val="true"/>
        <w:autoSpaceDE w:val="false"/>
        <w:ind w:firstLine="709"/>
        <w:jc w:val="center"/>
        <w:rPr>
          <w:b/>
          <w:b/>
        </w:rPr>
      </w:pPr>
      <w:r>
        <w:rPr>
          <w:b/>
        </w:rPr>
        <w:t>Лист регистраций изменений,</w:t>
      </w:r>
    </w:p>
    <w:p>
      <w:pPr>
        <w:pStyle w:val="Normal"/>
        <w:suppressAutoHyphens w:val="true"/>
        <w:autoSpaceDE w:val="false"/>
        <w:ind w:firstLine="709"/>
        <w:jc w:val="center"/>
        <w:rPr/>
      </w:pPr>
      <w:r>
        <w:rPr>
          <w:b/>
        </w:rPr>
        <w:t>вносимых в рабочую программу учебной дисциплины</w:t>
      </w:r>
      <w:r>
        <w:rPr/>
        <w:t xml:space="preserve"> </w:t>
      </w:r>
    </w:p>
    <w:tbl>
      <w:tblPr>
        <w:tblW w:w="10089" w:type="dxa"/>
        <w:jc w:val="left"/>
        <w:tblInd w:w="-57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2"/>
        <w:gridCol w:w="1757"/>
        <w:gridCol w:w="2939"/>
        <w:gridCol w:w="3901"/>
      </w:tblGrid>
      <w:tr>
        <w:trPr/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 xml:space="preserve">№ </w:t>
            </w:r>
            <w:r>
              <w:rPr>
                <w:b/>
              </w:rPr>
              <w:t>изменений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>Перечень и содержание измененных разделов программы</w:t>
            </w:r>
          </w:p>
        </w:tc>
      </w:tr>
      <w:tr>
        <w:trPr/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36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360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17.10.2022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36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стр.3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b/>
                <w:b/>
              </w:rPr>
            </w:pPr>
            <w:r>
              <w:rPr>
                <w:b/>
              </w:rPr>
              <w:t>На основании приказа  Министерства Просвещения РФ «О внесении изменений в ФГОС СПО» № 796 от 01.09.2022 необходимо внести следующие изменения:</w:t>
            </w:r>
          </w:p>
          <w:p>
            <w:pPr>
              <w:pStyle w:val="Style19"/>
              <w:suppressAutoHyphens w:val="true"/>
              <w:spacing w:before="0" w:after="0"/>
              <w:rPr>
                <w:b/>
                <w:b/>
              </w:rPr>
            </w:pPr>
            <w:r>
              <w:rPr>
                <w:b/>
              </w:rPr>
              <w:t>Раздел 1. Общая характеристика рабочей программы учебной дисциплины пункт 1. 3. Цель и планируемые результаты освоения дисциплины</w:t>
            </w:r>
          </w:p>
          <w:p>
            <w:pPr>
              <w:pStyle w:val="Normal"/>
              <w:suppressAutoHyphens w:val="true"/>
              <w:spacing w:lineRule="auto" w:line="276"/>
              <w:rPr/>
            </w:pPr>
            <w:r>
              <w:rPr>
                <w:rFonts w:eastAsia="Calibri"/>
                <w:iCs/>
                <w:lang w:eastAsia="en-US"/>
              </w:rPr>
              <w:t>ОК 01 Выбирать способы решения задач профессиональной деятельности применительно к различным контекстам.</w:t>
            </w:r>
          </w:p>
          <w:p>
            <w:pPr>
              <w:pStyle w:val="Normal"/>
              <w:suppressAutoHyphens w:val="true"/>
              <w:spacing w:lineRule="auto" w:line="276"/>
              <w:rPr/>
            </w:pPr>
            <w:r>
              <w:rPr>
                <w:rFonts w:eastAsia="Calibri"/>
                <w:iCs/>
                <w:lang w:eastAsia="en-US"/>
              </w:rPr>
              <w:t xml:space="preserve">ОК 02 </w:t>
            </w:r>
            <w:r>
              <w:rPr/>
              <w:t>Использовать современные средства поиска, анализа, интерпретации информации и информационные технологии для выполнения задач профессиональной деятельности</w:t>
            </w:r>
            <w:r>
              <w:rPr>
                <w:rFonts w:eastAsia="Calibri"/>
                <w:lang w:eastAsia="en-US"/>
              </w:rPr>
              <w:t xml:space="preserve"> профессиональной деятельности.</w:t>
            </w:r>
          </w:p>
          <w:p>
            <w:pPr>
              <w:pStyle w:val="Normal"/>
              <w:suppressAutoHyphens w:val="true"/>
              <w:spacing w:lineRule="auto" w:line="276"/>
              <w:rPr/>
            </w:pPr>
            <w:r>
              <w:rPr>
                <w:rFonts w:eastAsia="Calibri"/>
                <w:iCs/>
                <w:lang w:eastAsia="en-US"/>
              </w:rPr>
              <w:t xml:space="preserve">ОК 03. </w:t>
            </w:r>
            <w:r>
              <w:rPr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  <w:p>
            <w:pPr>
              <w:pStyle w:val="Normal"/>
              <w:suppressAutoHyphens w:val="true"/>
              <w:spacing w:lineRule="auto" w:line="276"/>
              <w:rPr/>
            </w:pPr>
            <w:r>
              <w:rPr>
                <w:rFonts w:eastAsia="Calibri"/>
                <w:iCs/>
                <w:lang w:eastAsia="en-US"/>
              </w:rPr>
              <w:t xml:space="preserve">ОК 04 </w:t>
            </w:r>
            <w:r>
              <w:rPr/>
              <w:t>Эффективно взаимодействовать и работать в коллективе и команде.</w:t>
            </w:r>
          </w:p>
          <w:p>
            <w:pPr>
              <w:pStyle w:val="Normal"/>
              <w:suppressAutoHyphens w:val="true"/>
              <w:spacing w:lineRule="auto" w:line="276"/>
              <w:rPr>
                <w:b/>
                <w:b/>
                <w:sz w:val="28"/>
                <w:szCs w:val="28"/>
              </w:rPr>
            </w:pPr>
            <w:r>
              <w:rPr>
                <w:rFonts w:eastAsia="Calibri"/>
                <w:iCs/>
                <w:lang w:eastAsia="en-US"/>
              </w:rPr>
              <w:t xml:space="preserve">ОК 06 </w:t>
            </w:r>
            <w:r>
              <w:rPr/>
              <w:t>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 отношений, применять стандарты антикоррупционного поведения</w:t>
            </w:r>
          </w:p>
        </w:tc>
      </w:tr>
    </w:tbl>
    <w:p>
      <w:pPr>
        <w:pStyle w:val="Normal"/>
        <w:suppressAutoHyphens w:val="true"/>
        <w:autoSpaceDE w:val="false"/>
        <w:ind w:firstLine="709"/>
        <w:jc w:val="center"/>
        <w:rPr/>
      </w:pPr>
      <w:r>
        <w:rPr/>
      </w:r>
    </w:p>
    <w:sectPr>
      <w:footerReference w:type="default" r:id="rId9"/>
      <w:type w:val="nextPage"/>
      <w:pgSz w:w="11906" w:h="16838"/>
      <w:pgMar w:left="1701" w:right="850" w:gutter="0" w:header="0" w:top="1134" w:footer="708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Courier New">
    <w:charset w:val="cc"/>
    <w:family w:val="modern"/>
    <w:pitch w:val="default"/>
  </w:font>
  <w:font w:name="Wingdings">
    <w:charset w:val="02"/>
    <w:family w:val="auto"/>
    <w:pitch w:val="variable"/>
  </w:font>
  <w:font w:name="Calibri">
    <w:charset w:val="cc"/>
    <w:family w:val="swiss"/>
    <w:pitch w:val="variable"/>
  </w:font>
  <w:font w:name="Tahoma">
    <w:charset w:val="cc"/>
    <w:family w:val="swiss"/>
    <w:pitch w:val="variable"/>
  </w:font>
  <w:font w:name="Verdana">
    <w:charset w:val="cc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numFmt w:val="bullet"/>
      <w:lvlText w:val=""/>
      <w:lvlJc w:val="left"/>
      <w:pPr>
        <w:tabs>
          <w:tab w:val="num" w:pos="0"/>
        </w:tabs>
        <w:ind w:left="982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</w:abstractNum>
  <w:abstractNum w:abstractNumId="4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5">
    <w:lvl w:ilvl="0">
      <w:numFmt w:val="bullet"/>
      <w:lvlText w:val=""/>
      <w:lvlJc w:val="left"/>
      <w:pPr>
        <w:tabs>
          <w:tab w:val="num" w:pos="0"/>
        </w:tabs>
        <w:ind w:left="1638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6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hAnsi="Times New Roman" w:eastAsia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1429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1789"/>
        </w:tabs>
        <w:ind w:left="1789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1789"/>
        </w:tabs>
        <w:ind w:left="1789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2149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2509"/>
        </w:tabs>
        <w:ind w:left="2509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509"/>
        </w:tabs>
        <w:ind w:left="2509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2869"/>
        </w:tabs>
        <w:ind w:left="2869" w:hanging="2160"/>
      </w:pPr>
      <w:rPr/>
    </w:lvl>
  </w:abstractNum>
  <w:abstractNum w:abstractNumId="8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9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1"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12"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DejaVu Sans" w:cs="DejaVu 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fals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ru-RU" w:bidi="ar-SA" w:eastAsia="zh-CN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autoSpaceDE w:val="false"/>
      <w:ind w:firstLine="284"/>
      <w:outlineLvl w:val="0"/>
    </w:pPr>
    <w:rPr/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spacing w:before="240" w:after="60"/>
      <w:outlineLvl w:val="1"/>
    </w:pPr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WW8Num1z0">
    <w:name w:val="WW8Num1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z1">
    <w:name w:val="WW8Num1z1"/>
    <w:qFormat/>
    <w:rPr>
      <w:lang w:val="ru-RU" w:bidi="ar-SA"/>
    </w:rPr>
  </w:style>
  <w:style w:type="character" w:styleId="WW8Num3z0">
    <w:name w:val="WW8Num3z0"/>
    <w:qFormat/>
    <w:rPr/>
  </w:style>
  <w:style w:type="character" w:styleId="WW8Num5z0">
    <w:name w:val="WW8Num5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5z1">
    <w:name w:val="WW8Num5z1"/>
    <w:qFormat/>
    <w:rPr>
      <w:rFonts w:ascii="Courier New" w:hAnsi="Courier New" w:cs="Courier New"/>
    </w:rPr>
  </w:style>
  <w:style w:type="character" w:styleId="WW8Num5z2">
    <w:name w:val="WW8Num5z2"/>
    <w:qFormat/>
    <w:rPr>
      <w:rFonts w:ascii="Wingdings" w:hAnsi="Wingdings" w:cs="Wingdings"/>
    </w:rPr>
  </w:style>
  <w:style w:type="character" w:styleId="WW8Num5z3">
    <w:name w:val="WW8Num5z3"/>
    <w:qFormat/>
    <w:rPr>
      <w:rFonts w:ascii="Symbol" w:hAnsi="Symbol" w:cs="Symbol"/>
    </w:rPr>
  </w:style>
  <w:style w:type="character" w:styleId="WW8Num6z0">
    <w:name w:val="WW8Num6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3">
    <w:name w:val="WW8Num6z3"/>
    <w:qFormat/>
    <w:rPr>
      <w:rFonts w:ascii="Symbol" w:hAnsi="Symbol" w:cs="Symbol"/>
    </w:rPr>
  </w:style>
  <w:style w:type="character" w:styleId="WW8Num7z0">
    <w:name w:val="WW8Num7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7z3">
    <w:name w:val="WW8Num7z3"/>
    <w:qFormat/>
    <w:rPr>
      <w:rFonts w:ascii="Symbol" w:hAnsi="Symbol" w:cs="Symbol"/>
    </w:rPr>
  </w:style>
  <w:style w:type="character" w:styleId="WW8Num8z0">
    <w:name w:val="WW8Num8z0"/>
    <w:qFormat/>
    <w:rPr>
      <w:rFonts w:ascii="Times New Roman" w:hAnsi="Times New Roman" w:eastAsia="Times New Roman" w:cs="Times New Roman"/>
    </w:rPr>
  </w:style>
  <w:style w:type="character" w:styleId="WW8Num8z1">
    <w:name w:val="WW8Num8z1"/>
    <w:qFormat/>
    <w:rPr/>
  </w:style>
  <w:style w:type="character" w:styleId="WW8Num9z0">
    <w:name w:val="WW8Num9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9z3">
    <w:name w:val="WW8Num9z3"/>
    <w:qFormat/>
    <w:rPr>
      <w:rFonts w:ascii="Symbol" w:hAnsi="Symbol" w:cs="Symbol"/>
    </w:rPr>
  </w:style>
  <w:style w:type="character" w:styleId="WW8Num10z0">
    <w:name w:val="WW8Num10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0z1">
    <w:name w:val="WW8Num10z1"/>
    <w:qFormat/>
    <w:rPr>
      <w:rFonts w:ascii="Courier New" w:hAnsi="Courier New" w:cs="Courier New"/>
    </w:rPr>
  </w:style>
  <w:style w:type="character" w:styleId="WW8Num10z2">
    <w:name w:val="WW8Num10z2"/>
    <w:qFormat/>
    <w:rPr>
      <w:rFonts w:ascii="Wingdings" w:hAnsi="Wingdings" w:cs="Wingdings"/>
    </w:rPr>
  </w:style>
  <w:style w:type="character" w:styleId="WW8Num10z3">
    <w:name w:val="WW8Num10z3"/>
    <w:qFormat/>
    <w:rPr>
      <w:rFonts w:ascii="Symbol" w:hAnsi="Symbol" w:cs="Symbol"/>
    </w:rPr>
  </w:style>
  <w:style w:type="character" w:styleId="WW8Num11z0">
    <w:name w:val="WW8Num11z0"/>
    <w:qFormat/>
    <w:rPr>
      <w:rFonts w:ascii="Symbol" w:hAnsi="Symbol" w:cs="Symbol"/>
    </w:rPr>
  </w:style>
  <w:style w:type="character" w:styleId="WW8Num11z1">
    <w:name w:val="WW8Num11z1"/>
    <w:qFormat/>
    <w:rPr>
      <w:rFonts w:ascii="Courier New" w:hAnsi="Courier New" w:cs="Courier New"/>
    </w:rPr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2z0">
    <w:name w:val="WW8Num12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2z1">
    <w:name w:val="WW8Num12z1"/>
    <w:qFormat/>
    <w:rPr>
      <w:rFonts w:ascii="Courier New" w:hAnsi="Courier New" w:cs="Courier New"/>
    </w:rPr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2z3">
    <w:name w:val="WW8Num12z3"/>
    <w:qFormat/>
    <w:rPr>
      <w:rFonts w:ascii="Symbol" w:hAnsi="Symbol" w:cs="Symbol"/>
    </w:rPr>
  </w:style>
  <w:style w:type="character" w:styleId="WW8Num13z0">
    <w:name w:val="WW8Num13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3z1">
    <w:name w:val="WW8Num13z1"/>
    <w:qFormat/>
    <w:rPr>
      <w:rFonts w:ascii="Courier New" w:hAnsi="Courier New" w:cs="Courier New"/>
    </w:rPr>
  </w:style>
  <w:style w:type="character" w:styleId="WW8Num13z2">
    <w:name w:val="WW8Num13z2"/>
    <w:qFormat/>
    <w:rPr>
      <w:rFonts w:ascii="Wingdings" w:hAnsi="Wingdings" w:cs="Wingdings"/>
    </w:rPr>
  </w:style>
  <w:style w:type="character" w:styleId="WW8Num13z3">
    <w:name w:val="WW8Num13z3"/>
    <w:qFormat/>
    <w:rPr>
      <w:rFonts w:ascii="Symbol" w:hAnsi="Symbol" w:cs="Symbol"/>
    </w:rPr>
  </w:style>
  <w:style w:type="character" w:styleId="Style12">
    <w:name w:val="Основной шрифт абзаца"/>
    <w:qFormat/>
    <w:rPr/>
  </w:style>
  <w:style w:type="character" w:styleId="StrongEmphasis">
    <w:name w:val="Strong"/>
    <w:qFormat/>
    <w:rPr>
      <w:b/>
      <w:bCs/>
    </w:rPr>
  </w:style>
  <w:style w:type="character" w:styleId="FootnoteCharacters">
    <w:name w:val="Footnote Characters"/>
    <w:qFormat/>
    <w:rPr>
      <w:vertAlign w:val="superscript"/>
    </w:rPr>
  </w:style>
  <w:style w:type="character" w:styleId="Style13">
    <w:name w:val="Основной текст Знак"/>
    <w:qFormat/>
    <w:rPr>
      <w:sz w:val="24"/>
      <w:szCs w:val="24"/>
      <w:lang w:val="ru-RU" w:bidi="ar-SA"/>
    </w:rPr>
  </w:style>
  <w:style w:type="character" w:styleId="Style14">
    <w:name w:val="Знак примечания"/>
    <w:qFormat/>
    <w:rPr>
      <w:sz w:val="16"/>
      <w:szCs w:val="16"/>
    </w:rPr>
  </w:style>
  <w:style w:type="character" w:styleId="PageNumber">
    <w:name w:val="Page Number"/>
    <w:basedOn w:val="Style12"/>
    <w:rPr/>
  </w:style>
  <w:style w:type="character" w:styleId="Style15">
    <w:name w:val="Подзаголовок Знак"/>
    <w:qFormat/>
    <w:rPr>
      <w:sz w:val="24"/>
    </w:rPr>
  </w:style>
  <w:style w:type="character" w:styleId="Emphasis">
    <w:name w:val="Emphasis"/>
    <w:qFormat/>
    <w:rPr>
      <w:i/>
      <w:iCs/>
    </w:rPr>
  </w:style>
  <w:style w:type="character" w:styleId="Appleconvertedspace">
    <w:name w:val="apple-converted-space"/>
    <w:basedOn w:val="Style12"/>
    <w:qFormat/>
    <w:rPr/>
  </w:style>
  <w:style w:type="character" w:styleId="2">
    <w:name w:val="Заголовок 2 Знак"/>
    <w:qFormat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6">
    <w:name w:val="Текст сноски Знак"/>
    <w:basedOn w:val="Style12"/>
    <w:qFormat/>
    <w:rPr/>
  </w:style>
  <w:style w:type="character" w:styleId="InternetLink">
    <w:name w:val="Hyperlink"/>
    <w:rPr>
      <w:color w:val="0000FF"/>
      <w:u w:val="single"/>
    </w:rPr>
  </w:style>
  <w:style w:type="character" w:styleId="Style17">
    <w:name w:val="Абзац списка Знак"/>
    <w:qFormat/>
    <w:rPr>
      <w:rFonts w:ascii="Calibri" w:hAnsi="Calibri" w:cs="Calibri"/>
      <w:sz w:val="22"/>
      <w:szCs w:val="22"/>
    </w:rPr>
  </w:style>
  <w:style w:type="character" w:styleId="Style18">
    <w:name w:val="Обычный (Интернет) Знак"/>
    <w:qFormat/>
    <w:rPr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DejaVu Sans" w:cs="DejaVu Sans"/>
      <w:sz w:val="28"/>
      <w:szCs w:val="28"/>
    </w:rPr>
  </w:style>
  <w:style w:type="paragraph" w:styleId="TextBody">
    <w:name w:val="Body Text"/>
    <w:basedOn w:val="Normal"/>
    <w:pPr>
      <w:spacing w:before="0" w:after="12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Style19">
    <w:name w:val="Обычный (веб)"/>
    <w:basedOn w:val="Normal"/>
    <w:qFormat/>
    <w:pPr>
      <w:spacing w:before="280" w:after="280"/>
    </w:pPr>
    <w:rPr/>
  </w:style>
  <w:style w:type="paragraph" w:styleId="21">
    <w:name w:val="Список 2"/>
    <w:basedOn w:val="Normal"/>
    <w:qFormat/>
    <w:pPr>
      <w:ind w:left="566" w:hanging="283"/>
    </w:pPr>
    <w:rPr/>
  </w:style>
  <w:style w:type="paragraph" w:styleId="22">
    <w:name w:val="Основной текст с отступом 2"/>
    <w:basedOn w:val="Normal"/>
    <w:qFormat/>
    <w:pPr>
      <w:spacing w:lineRule="auto" w:line="480" w:before="0" w:after="120"/>
      <w:ind w:left="283" w:hanging="0"/>
    </w:pPr>
    <w:rPr/>
  </w:style>
  <w:style w:type="paragraph" w:styleId="Footnote">
    <w:name w:val="Footnote Text"/>
    <w:basedOn w:val="Normal"/>
    <w:pPr/>
    <w:rPr>
      <w:sz w:val="20"/>
      <w:szCs w:val="20"/>
    </w:rPr>
  </w:style>
  <w:style w:type="paragraph" w:styleId="Style20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23">
    <w:name w:val="Основной текст 2"/>
    <w:basedOn w:val="Normal"/>
    <w:qFormat/>
    <w:pPr>
      <w:spacing w:lineRule="auto" w:line="480" w:before="0" w:after="120"/>
    </w:pPr>
    <w:rPr/>
  </w:style>
  <w:style w:type="paragraph" w:styleId="Style21">
    <w:name w:val="Текст примечания"/>
    <w:basedOn w:val="Normal"/>
    <w:qFormat/>
    <w:pPr/>
    <w:rPr>
      <w:sz w:val="20"/>
      <w:szCs w:val="20"/>
    </w:rPr>
  </w:style>
  <w:style w:type="paragraph" w:styleId="Style22">
    <w:name w:val="Тема примечания"/>
    <w:basedOn w:val="Style21"/>
    <w:next w:val="Style21"/>
    <w:qFormat/>
    <w:pPr/>
    <w:rPr>
      <w:b/>
      <w:bCs/>
    </w:rPr>
  </w:style>
  <w:style w:type="paragraph" w:styleId="Style23">
    <w:name w:val=" 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</w:rPr>
  </w:style>
  <w:style w:type="paragraph" w:styleId="HeaderandFooter">
    <w:name w:val="Header and Footer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24">
    <w:name w:val=" Знак2"/>
    <w:basedOn w:val="Normal"/>
    <w:qFormat/>
    <w:pPr>
      <w:tabs>
        <w:tab w:val="left" w:pos="708" w:leader="none"/>
      </w:tabs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ubtitle">
    <w:name w:val="Subtitle"/>
    <w:basedOn w:val="Normal"/>
    <w:next w:val="TextBody"/>
    <w:qFormat/>
    <w:pPr>
      <w:jc w:val="center"/>
    </w:pPr>
    <w:rPr>
      <w:szCs w:val="20"/>
      <w:lang w:val="en-US"/>
    </w:rPr>
  </w:style>
  <w:style w:type="paragraph" w:styleId="Style24">
    <w:name w:val="Абзац списка"/>
    <w:basedOn w:val="Normal"/>
    <w:qFormat/>
    <w:pPr>
      <w:spacing w:lineRule="auto" w:line="256" w:before="0" w:after="160"/>
      <w:ind w:left="720" w:hanging="0"/>
      <w:contextualSpacing/>
    </w:pPr>
    <w:rPr>
      <w:rFonts w:ascii="Calibri" w:hAnsi="Calibri" w:eastAsia="Times New Roman" w:cs="Times New Roman"/>
      <w:sz w:val="22"/>
      <w:szCs w:val="22"/>
    </w:rPr>
  </w:style>
  <w:style w:type="paragraph" w:styleId="ConsPlusTitle">
    <w:name w:val="ConsPlusTitle"/>
    <w:qFormat/>
    <w:pPr>
      <w:widowControl w:val="false"/>
      <w:autoSpaceDE w:val="false"/>
      <w:bidi w:val="0"/>
    </w:pPr>
    <w:rPr>
      <w:rFonts w:ascii="Calibri" w:hAnsi="Calibri" w:eastAsia="Times New Roman" w:cs="Calibri"/>
      <w:b/>
      <w:color w:val="auto"/>
      <w:sz w:val="22"/>
      <w:szCs w:val="20"/>
      <w:lang w:val="ru-RU" w:bidi="ar-SA" w:eastAsia="zh-CN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hyperlink" Target="https://www.iprbookshop.ru/92156.html" TargetMode="External"/><Relationship Id="rId6" Type="http://schemas.openxmlformats.org/officeDocument/2006/relationships/hyperlink" Target="https://www.iprbookshop.ru/108849.html" TargetMode="External"/><Relationship Id="rId7" Type="http://schemas.openxmlformats.org/officeDocument/2006/relationships/hyperlink" Target="https://www.iprbookshop.ru/88432.html" TargetMode="External"/><Relationship Id="rId8" Type="http://schemas.openxmlformats.org/officeDocument/2006/relationships/hyperlink" Target="https://doi.org/10.23682/86077" TargetMode="External"/><Relationship Id="rId9" Type="http://schemas.openxmlformats.org/officeDocument/2006/relationships/footer" Target="footer4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Application>LibreOffice/7.4.6.2$Linux_X86_64 LibreOffice_project/40$Build-2</Application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2017-10-22T23:57:00Z</dcterms:created>
  <dc:creator>BLINOV</dc:creator>
  <dc:description/>
  <cp:keywords/>
  <dc:language>en-US</dc:language>
  <cp:lastModifiedBy>Nikita Tunev</cp:lastModifiedBy>
  <cp:lastPrinted>2018-01-14T00:55:00Z</cp:lastPrinted>
  <dcterms:modified xsi:type="dcterms:W3CDTF">2023-09-08T14:14:00Z</dcterms:modified>
  <cp:revision>26</cp:revision>
  <dc:subject/>
  <dc:title>ПРОЕКТ</dc:title>
</cp:coreProperties>
</file>